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
    </w:p>
    <w:p>
      <w:pPr>
        <w:pStyle w:val="style38"/>
        <w:jc w:val="center"/>
      </w:pPr>
      <w:r>
        <w:rPr>
          <w:rFonts w:ascii="Times New Roman" w:cs="Times New Roman" w:hAnsi="Times New Roman"/>
          <w:b/>
          <w:sz w:val="24"/>
          <w:szCs w:val="24"/>
        </w:rPr>
        <w:t>FELAHİYE KAYAPINAR SULAMA BİRLİĞİ</w:t>
      </w:r>
    </w:p>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8"/>
        <w:jc w:val="center"/>
      </w:pPr>
      <w:r>
        <w:rPr/>
      </w:r>
    </w:p>
    <w:p>
      <w:pPr>
        <w:pStyle w:val="style38"/>
        <w:jc w:val="center"/>
      </w:pPr>
      <w:r>
        <w:rPr/>
      </w:r>
    </w:p>
    <w:p>
      <w:pPr>
        <w:pStyle w:val="style38"/>
        <w:ind w:firstLine="708" w:left="0" w:right="0"/>
        <w:jc w:val="both"/>
      </w:pPr>
      <w:r>
        <w:rPr>
          <w:rFonts w:ascii="Times New Roman" w:cs="Times New Roman" w:hAnsi="Times New Roman"/>
          <w:sz w:val="24"/>
          <w:szCs w:val="24"/>
        </w:rPr>
        <w:t>Kayseri Valilik Makamı'nın 02.12.2015 tarih ve 15693 sayılı  Oluru ile 6172 Sayılı Sulama Birlikleri Kanunu’nun 18. Maddesi  gereğince; Felahiye Kayapınar Sulama Birliğinin “2015 yılı İdari ve Mali Denetimi” Vali Yardımcısı Baha BAŞÇELİK Koordinatörlüğünde, İl Mahalli İdareler Müdür Vekili Necip GÖKÇEK Başkanlığında,  İl İdare Kurulu Müdürlüğü’nden Uzman Fazıl GÜVEN, Defterdarlık VHKİ Bekir AKBIYIK, Devlet  Su  İşleri  Bölge  Müdürlüğü  Ziraat Mühendisi İclal ÖZKAN, İl Gıda Tarım ve Hayvancılık Müdürlüğü Ziraat Mühendisi Arif ÇAĞLAYAN tarafından  yapılmıştır.</w:t>
      </w:r>
    </w:p>
    <w:p>
      <w:pPr>
        <w:pStyle w:val="style38"/>
        <w:ind w:firstLine="708" w:left="0" w:right="0"/>
        <w:jc w:val="both"/>
      </w:pPr>
      <w:bookmarkStart w:id="0" w:name="_GoBack"/>
      <w:bookmarkStart w:id="1" w:name="_GoBack"/>
      <w:bookmarkEnd w:id="1"/>
      <w:r>
        <w:rPr/>
      </w:r>
    </w:p>
    <w:p>
      <w:pPr>
        <w:pStyle w:val="style38"/>
        <w:ind w:firstLine="708" w:left="0" w:right="0"/>
        <w:jc w:val="both"/>
      </w:pPr>
      <w:r>
        <w:rPr>
          <w:rFonts w:ascii="Times New Roman" w:cs="Times New Roman" w:hAnsi="Times New Roman"/>
          <w:b/>
          <w:sz w:val="24"/>
          <w:szCs w:val="24"/>
        </w:rPr>
        <w:t>ÖNCEKİ DENETİM:</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Felahiye Kayapınar Sulama Birliğinin 6172 Sayılı Kanun gereği Vali Yardımcısı Başkanlığınca oluşturulan komisyonca 2014 yılı İdari ve Mali Denetimlerinin yapıldığı, ayrıca DSİ İç Denetim Birimi Başkanlığı elemanlarınca 2015 yılında İdari ve Teknik Denetime tabi tutulduğu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BİRLİĞİN ÜYELERİ VE KURULUŞ:</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Ana Statüsünün 29.04.2013 tarihinde Orman ve Su İşleri Bakanlığının Olur’u onaylandığı, Felahiye İlçe Seçim Kurulu tarafından 01.12.2013 tarihinde yapılan meclis üyeliği seçimi yapıldığı, 06.12.2013 tarihinde yapılan ilk meclis toplantıları ile yönetim organlarının oluşturularak  6172 sayılı yasa hükmüne uygun olarak sulama birliğinin faaliyetlerine başladığı anlaşılmıştır.</w:t>
      </w:r>
    </w:p>
    <w:p>
      <w:pPr>
        <w:pStyle w:val="style38"/>
        <w:ind w:firstLine="708" w:left="0" w:right="0"/>
        <w:jc w:val="both"/>
      </w:pPr>
      <w:r>
        <w:rPr>
          <w:rFonts w:ascii="Times New Roman" w:cs="Times New Roman" w:hAnsi="Times New Roman"/>
          <w:sz w:val="24"/>
          <w:szCs w:val="24"/>
        </w:rPr>
        <w:t xml:space="preserve">Birlik Ana Statüsünün Meclis üye sayısı başlıklı 14. Maddesine istinaden; Birlik Meclisi üye sayısının Felahiye İlçe merkezi (10), Kayapınar Mahallesi (5) olmak üzere 15 (on beş) olarak belirlendiği anlaşılmıştır. </w:t>
      </w:r>
    </w:p>
    <w:p>
      <w:pPr>
        <w:pStyle w:val="style38"/>
        <w:ind w:hanging="0" w:left="0" w:right="0"/>
        <w:jc w:val="both"/>
      </w:pPr>
      <w:r>
        <w:rPr>
          <w:rFonts w:ascii="Times New Roman" w:cs="Times New Roman" w:hAnsi="Times New Roman"/>
          <w:sz w:val="24"/>
          <w:szCs w:val="24"/>
        </w:rPr>
        <w:tab/>
        <w:t>Sulama Birliğinin sorumluluğunda bulunan toplam sulama alanı net 630 ha.dır. Felahiye Kayapınar Göletinde depolanan su kullanıcılara kapalı basınçlı borular aracılığıyla iletilmektedir.</w:t>
      </w:r>
    </w:p>
    <w:p>
      <w:pPr>
        <w:pStyle w:val="style38"/>
        <w:ind w:firstLine="708" w:left="0" w:right="0"/>
        <w:jc w:val="both"/>
      </w:pPr>
      <w:r>
        <w:rPr>
          <w:rFonts w:ascii="Times New Roman" w:cs="Times New Roman" w:hAnsi="Times New Roman"/>
          <w:sz w:val="24"/>
          <w:szCs w:val="24"/>
        </w:rPr>
        <w:t xml:space="preserve">Üye kayıt defterinin incelenmesi neticesinde 93 kayıtlı üyenin bulunduğu görülmüştür. </w:t>
      </w:r>
    </w:p>
    <w:p>
      <w:pPr>
        <w:pStyle w:val="style38"/>
        <w:ind w:firstLine="708" w:left="0" w:right="0"/>
        <w:jc w:val="both"/>
      </w:pPr>
      <w:r>
        <w:rPr/>
      </w:r>
    </w:p>
    <w:p>
      <w:pPr>
        <w:pStyle w:val="style38"/>
        <w:jc w:val="both"/>
      </w:pPr>
      <w:r>
        <w:rPr>
          <w:rFonts w:ascii="Times New Roman" w:cs="Times New Roman" w:hAnsi="Times New Roman"/>
          <w:sz w:val="24"/>
          <w:szCs w:val="24"/>
        </w:rPr>
        <w:tab/>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b/>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Ali KARATAŞ</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Asil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Mustafa COŞKUN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Asil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Osman SEME</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Asil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Mehmet CANLI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Asil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Murat APAYDIN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Aziz CANLI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Şeref GÜLESER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Musa KARADUMAN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Mehmet ÇAĞIRAN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Asil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Ramazan KARATAŞ</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Asil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Musa KARADUMAN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Asil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Aziz CANLI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Murat KESİCİ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İhsan KARAŞAHİN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Cevdet DUMLU</w:t>
            </w:r>
          </w:p>
        </w:tc>
      </w:tr>
    </w:tbl>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BAŞKANI: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Başkanlığını Ağustos 2014 tarihi itibarıyla Ali KARATAŞ yürütmektedir.  Yönetim Kurulu üyesi Murat APAYDIN da başkan vekili olarak tayin edilmiştir.</w:t>
      </w:r>
    </w:p>
    <w:p>
      <w:pPr>
        <w:pStyle w:val="style38"/>
        <w:jc w:val="both"/>
      </w:pPr>
      <w:r>
        <w:rPr/>
      </w:r>
    </w:p>
    <w:p>
      <w:pPr>
        <w:pStyle w:val="style38"/>
        <w:ind w:firstLine="708" w:left="0" w:right="0"/>
        <w:jc w:val="both"/>
      </w:pPr>
      <w:r>
        <w:rPr>
          <w:rFonts w:ascii="Times New Roman" w:cs="Times New Roman" w:hAnsi="Times New Roman"/>
          <w:b/>
          <w:sz w:val="24"/>
          <w:szCs w:val="24"/>
        </w:rPr>
        <w:t>BİRLİK PERSONELİ: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Müdürü bulunmamaktadır. 2015 yılında 2 adet daimi personel çalıştırılmış olup Personel Bilgileri aşağıya çıkarılmıştır. Personelle imzalanmış iş sözleşmesi bulunmamaktadır.</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33"/>
        <w:gridCol w:w="2185"/>
        <w:gridCol w:w="2124"/>
        <w:gridCol w:w="1417"/>
        <w:gridCol w:w="1663"/>
      </w:tblGrid>
      <w:tr>
        <w:trPr>
          <w:trHeight w:hRule="atLeast" w:val="300"/>
          <w:cantSplit w:val="false"/>
        </w:trPr>
        <w:tc>
          <w:tcPr>
            <w:tcW w:type="dxa" w:w="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1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ADI SOYADI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İŞE GİRİŞ TARİHİ</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İŞTEN ÇIKIŞ TARİHİ</w:t>
            </w:r>
          </w:p>
        </w:tc>
      </w:tr>
      <w:tr>
        <w:trPr>
          <w:trHeight w:hRule="atLeast" w:val="300"/>
          <w:cantSplit w:val="false"/>
        </w:trPr>
        <w:tc>
          <w:tcPr>
            <w:tcW w:type="dxa" w:w="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w:t>
            </w:r>
          </w:p>
        </w:tc>
        <w:tc>
          <w:tcPr>
            <w:tcW w:type="dxa" w:w="21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Ahmet ÇAKIBEY</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Sayman</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02.02.2015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300"/>
          <w:cantSplit w:val="false"/>
        </w:trPr>
        <w:tc>
          <w:tcPr>
            <w:tcW w:type="dxa" w:w="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w:t>
            </w:r>
          </w:p>
        </w:tc>
        <w:tc>
          <w:tcPr>
            <w:tcW w:type="dxa" w:w="21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Gazanfer KAHRAMAN</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Tahsildar</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02.02.2015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bl>
    <w:p>
      <w:pPr>
        <w:pStyle w:val="style38"/>
        <w:jc w:val="both"/>
      </w:pPr>
      <w:r>
        <w:rPr/>
      </w:r>
    </w:p>
    <w:p>
      <w:pPr>
        <w:pStyle w:val="style38"/>
        <w:ind w:firstLine="708" w:left="0" w:right="0"/>
        <w:jc w:val="both"/>
      </w:pPr>
      <w:r>
        <w:rPr>
          <w:rFonts w:ascii="Times New Roman" w:cs="Times New Roman" w:hAnsi="Times New Roman"/>
          <w:b/>
          <w:sz w:val="24"/>
          <w:szCs w:val="24"/>
        </w:rPr>
        <w:t>TAŞINMAZ MAL DURUMU:</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idari faaliyetlerinin Felahiye İlçe Merkezinde belediye binasında yer alan kiralık bürosundan yürütülmektedir.</w:t>
      </w:r>
    </w:p>
    <w:p>
      <w:pPr>
        <w:pStyle w:val="style38"/>
        <w:jc w:val="both"/>
      </w:pPr>
      <w:r>
        <w:rPr/>
      </w:r>
    </w:p>
    <w:p>
      <w:pPr>
        <w:pStyle w:val="style38"/>
        <w:ind w:firstLine="708" w:left="0" w:right="0"/>
        <w:jc w:val="both"/>
      </w:pPr>
      <w:r>
        <w:rPr>
          <w:rFonts w:ascii="Times New Roman" w:cs="Times New Roman" w:hAnsi="Times New Roman"/>
          <w:b/>
          <w:sz w:val="24"/>
          <w:szCs w:val="24"/>
        </w:rPr>
        <w:t>ARAÇ GEREÇ VE İŞ MAKİNELERİ DURUMU:</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Taşınır mal kayıtlarının bilgisayar ortamında liste şeklinde hazırlanarak birlik başkanınca onaylanmış şekilde dosyada tutulduğu kişiler üzerine zimmet kayıtlarının yapılmadığı tespit edilmiştir.</w:t>
      </w:r>
    </w:p>
    <w:p>
      <w:pPr>
        <w:pStyle w:val="style38"/>
        <w:ind w:firstLine="708" w:left="0" w:right="0"/>
        <w:jc w:val="both"/>
      </w:pPr>
      <w:r>
        <w:rPr/>
      </w:r>
    </w:p>
    <w:p>
      <w:pPr>
        <w:pStyle w:val="style38"/>
        <w:jc w:val="both"/>
      </w:pPr>
      <w:r>
        <w:rPr>
          <w:rFonts w:ascii="Times New Roman" w:cs="Times New Roman" w:hAnsi="Times New Roman"/>
          <w:sz w:val="24"/>
          <w:szCs w:val="24"/>
        </w:rPr>
        <w:t xml:space="preserve">Birliğe ait araçlar; </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70"/>
        <w:gridCol w:w="2247"/>
        <w:gridCol w:w="1323"/>
      </w:tblGrid>
      <w:tr>
        <w:trPr>
          <w:trHeight w:hRule="atLeast" w:val="307"/>
          <w:cantSplit w:val="false"/>
        </w:trPr>
        <w:tc>
          <w:tcPr>
            <w:tcW w:type="dxa" w:w="8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CİNSİ</w:t>
            </w:r>
          </w:p>
        </w:tc>
        <w:tc>
          <w:tcPr>
            <w:tcW w:type="dxa" w:w="132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MODELİ</w:t>
            </w:r>
          </w:p>
        </w:tc>
      </w:tr>
      <w:tr>
        <w:trPr>
          <w:trHeight w:hRule="atLeast" w:val="307"/>
          <w:cantSplit w:val="false"/>
        </w:trPr>
        <w:tc>
          <w:tcPr>
            <w:tcW w:type="dxa" w:w="87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w:t>
            </w:r>
          </w:p>
        </w:tc>
        <w:tc>
          <w:tcPr>
            <w:tcW w:type="dxa" w:w="224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125U Arazi Taşıtı</w:t>
            </w:r>
          </w:p>
        </w:tc>
        <w:tc>
          <w:tcPr>
            <w:tcW w:type="dxa" w:w="13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ATV</w:t>
            </w:r>
          </w:p>
        </w:tc>
      </w:tr>
    </w:tbl>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2015 YILI GELİR ve GİDER BÜTÇESİ: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2015 Yılı Toplam Geliri : 104.503,04 TL</w:t>
      </w:r>
    </w:p>
    <w:p>
      <w:pPr>
        <w:pStyle w:val="style38"/>
        <w:ind w:firstLine="708" w:left="0" w:right="0"/>
        <w:jc w:val="both"/>
      </w:pPr>
      <w:r>
        <w:rPr>
          <w:rFonts w:ascii="Times New Roman" w:cs="Times New Roman" w:hAnsi="Times New Roman"/>
          <w:sz w:val="24"/>
          <w:szCs w:val="24"/>
        </w:rPr>
        <w:t xml:space="preserve">2015 Yılı Toplam Gideri : 100.418,49 TL </w:t>
      </w:r>
    </w:p>
    <w:p>
      <w:pPr>
        <w:pStyle w:val="style38"/>
        <w:jc w:val="both"/>
      </w:pPr>
      <w:r>
        <w:rPr>
          <w:rFonts w:ascii="Times New Roman" w:cs="Times New Roman" w:hAnsi="Times New Roman"/>
          <w:color w:val="FF0000"/>
          <w:sz w:val="24"/>
          <w:szCs w:val="24"/>
        </w:rPr>
        <w:tab/>
      </w:r>
      <w:r>
        <w:rPr>
          <w:rFonts w:ascii="Times New Roman" w:cs="Times New Roman" w:hAnsi="Times New Roman"/>
          <w:sz w:val="24"/>
          <w:szCs w:val="24"/>
        </w:rPr>
        <w:t>2015 yılı Tahmini Bütçeleri : 216.006,00 TL olup ödenek üstü harcama yapılmamıştır.</w:t>
      </w:r>
    </w:p>
    <w:p>
      <w:pPr>
        <w:pStyle w:val="style38"/>
        <w:jc w:val="both"/>
      </w:pPr>
      <w:r>
        <w:rPr>
          <w:rFonts w:ascii="Times New Roman" w:cs="Times New Roman" w:hAnsi="Times New Roman"/>
          <w:sz w:val="24"/>
          <w:szCs w:val="24"/>
        </w:rPr>
        <w:tab/>
        <w:t xml:space="preserve">2015 Yılı Gelir Tahakkukları :109.257,26 TL, </w:t>
      </w:r>
    </w:p>
    <w:p>
      <w:pPr>
        <w:pStyle w:val="style38"/>
        <w:jc w:val="both"/>
      </w:pPr>
      <w:r>
        <w:rPr>
          <w:rFonts w:ascii="Times New Roman" w:cs="Times New Roman" w:hAnsi="Times New Roman"/>
          <w:sz w:val="24"/>
          <w:szCs w:val="24"/>
        </w:rPr>
        <w:tab/>
        <w:t>2015 Yılı Net Tahsilatı:104.503,04 TL (% 96),</w:t>
      </w:r>
    </w:p>
    <w:p>
      <w:pPr>
        <w:pStyle w:val="style38"/>
        <w:jc w:val="both"/>
      </w:pPr>
      <w:r>
        <w:rPr>
          <w:rFonts w:ascii="Times New Roman" w:cs="Times New Roman" w:hAnsi="Times New Roman"/>
          <w:sz w:val="24"/>
          <w:szCs w:val="24"/>
        </w:rPr>
        <w:t xml:space="preserve">            </w:t>
      </w:r>
      <w:r>
        <w:rPr>
          <w:rFonts w:ascii="Times New Roman" w:cs="Times New Roman" w:hAnsi="Times New Roman"/>
          <w:sz w:val="24"/>
          <w:szCs w:val="24"/>
        </w:rPr>
        <w:t>Gelecek yıllara devreden tahakkuklar 4.754,22 TL olarak gerçekleşmiştir.</w:t>
      </w:r>
    </w:p>
    <w:p>
      <w:pPr>
        <w:pStyle w:val="style38"/>
        <w:jc w:val="both"/>
      </w:pPr>
      <w:r>
        <w:rPr/>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784"/>
        <w:gridCol w:w="5004"/>
        <w:gridCol w:w="1817"/>
      </w:tblGrid>
      <w:tr>
        <w:trPr>
          <w:trHeight w:hRule="atLeast" w:val="315"/>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500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78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500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Teşebbüs ve Mülkiyet Gelirleri</w:t>
            </w:r>
          </w:p>
        </w:tc>
        <w:tc>
          <w:tcPr>
            <w:tcW w:type="dxa" w:w="18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60.212,38</w:t>
            </w:r>
          </w:p>
        </w:tc>
      </w:tr>
      <w:tr>
        <w:trPr>
          <w:trHeight w:hRule="atLeast" w:val="315"/>
          <w:cantSplit w:val="false"/>
        </w:trPr>
        <w:tc>
          <w:tcPr>
            <w:tcW w:type="dxa" w:w="78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500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Yardım ve Bağış Gelirleri</w:t>
            </w:r>
          </w:p>
        </w:tc>
        <w:tc>
          <w:tcPr>
            <w:tcW w:type="dxa" w:w="18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363,23</w:t>
            </w:r>
          </w:p>
        </w:tc>
      </w:tr>
      <w:tr>
        <w:trPr>
          <w:trHeight w:hRule="atLeast" w:val="315"/>
          <w:cantSplit w:val="false"/>
        </w:trPr>
        <w:tc>
          <w:tcPr>
            <w:tcW w:type="dxa" w:w="78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500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Çeşitli Gelirler</w:t>
            </w:r>
          </w:p>
        </w:tc>
        <w:tc>
          <w:tcPr>
            <w:tcW w:type="dxa" w:w="18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43.927,43</w:t>
            </w:r>
          </w:p>
        </w:tc>
      </w:tr>
      <w:tr>
        <w:trPr>
          <w:trHeight w:hRule="atLeast" w:val="315"/>
          <w:cantSplit w:val="false"/>
        </w:trPr>
        <w:tc>
          <w:tcPr>
            <w:tcW w:type="dxa" w:w="78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500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104.503,04</w:t>
            </w:r>
          </w:p>
        </w:tc>
      </w:tr>
    </w:tbl>
    <w:p>
      <w:pPr>
        <w:pStyle w:val="style38"/>
        <w:jc w:val="both"/>
      </w:pPr>
      <w:r>
        <w:rPr/>
      </w:r>
    </w:p>
    <w:p>
      <w:pPr>
        <w:pStyle w:val="style38"/>
        <w:jc w:val="both"/>
      </w:pPr>
      <w:r>
        <w:rPr/>
      </w:r>
    </w:p>
    <w:p>
      <w:pPr>
        <w:pStyle w:val="style38"/>
        <w:jc w:val="both"/>
      </w:pPr>
      <w:r>
        <w:rPr/>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73.711,33</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7.694,64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15.043,40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419,11</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Sermaye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3.550,01</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100.418,49</w:t>
            </w:r>
          </w:p>
        </w:tc>
      </w:tr>
    </w:tbl>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MECLİS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Meclis toplantılarının, 6172 sayılı Sulama Birlikleri Kanunu ve Birlik Ana Statüsünde belirtildiği şekilde “Nisan ve Kasım” aylarında olmak üzere usulüne uygun olarak yılda iki defa olağan toplantı, 21 Mayıs 2015 tarihinde de “Olağanüstü” toplantı yaptığı belirlenmiştir.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YÖNETİM KURULU TOPLANTILARI: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Yönetim Kurulunun 2015 yılında toplantı gününe riayet ederek ayda iki kez toplantı yaptığı belirlenmiştir.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DENETİM KURULU TOPLANTILARI: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Denetim kurulunun, Birlik Ana Statüsünün 36’ncı maddesinde belirtildiği şekilde, meclis olağan toplantılarından bir hafta önce yılda iki kez toplanması gerekirken2015 yılında  sadece bir kez toplandığı (Nisan) ve rapor hazırladığı, Kasım ayı toplantısından önce denetim komisyonunun toplanmadığı ve denetim raporu hazırlamadığı belirlenmiştir.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BİRLİKTE TUTULAN DEFTERLER: </w:t>
      </w:r>
    </w:p>
    <w:p>
      <w:pPr>
        <w:pStyle w:val="style38"/>
        <w:ind w:firstLine="708" w:left="0" w:right="0"/>
        <w:jc w:val="both"/>
      </w:pPr>
      <w:r>
        <w:rPr/>
      </w:r>
    </w:p>
    <w:p>
      <w:pPr>
        <w:pStyle w:val="style38"/>
        <w:jc w:val="both"/>
      </w:pPr>
      <w:r>
        <w:rPr>
          <w:rFonts w:ascii="Times New Roman" w:cs="Times New Roman" w:hAnsi="Times New Roman"/>
          <w:sz w:val="24"/>
          <w:szCs w:val="24"/>
        </w:rPr>
        <w:t xml:space="preserve">1- Meclis ve Yönetim Kurulu Karar Defteri </w:t>
      </w:r>
    </w:p>
    <w:p>
      <w:pPr>
        <w:pStyle w:val="style38"/>
        <w:jc w:val="both"/>
      </w:pPr>
      <w:r>
        <w:rPr>
          <w:rFonts w:ascii="Times New Roman" w:cs="Times New Roman" w:hAnsi="Times New Roman"/>
          <w:sz w:val="24"/>
          <w:szCs w:val="24"/>
        </w:rPr>
        <w:t xml:space="preserve">2- Gelen ve Giden Evrak Kayıt Defteri </w:t>
      </w:r>
    </w:p>
    <w:p>
      <w:pPr>
        <w:pStyle w:val="style38"/>
        <w:jc w:val="both"/>
      </w:pPr>
      <w:r>
        <w:rPr>
          <w:rFonts w:ascii="Times New Roman" w:cs="Times New Roman" w:hAnsi="Times New Roman"/>
          <w:sz w:val="24"/>
          <w:szCs w:val="24"/>
        </w:rPr>
        <w:t xml:space="preserve">3- Üye Kayıt Defteri </w:t>
      </w:r>
    </w:p>
    <w:p>
      <w:pPr>
        <w:pStyle w:val="style38"/>
        <w:jc w:val="both"/>
      </w:pPr>
      <w:r>
        <w:rPr>
          <w:rFonts w:ascii="Times New Roman" w:cs="Times New Roman" w:hAnsi="Times New Roman"/>
          <w:sz w:val="24"/>
          <w:szCs w:val="24"/>
        </w:rPr>
        <w:t xml:space="preserve">4- Defteri Kebir, </w:t>
      </w:r>
    </w:p>
    <w:p>
      <w:pPr>
        <w:pStyle w:val="style38"/>
        <w:jc w:val="both"/>
      </w:pPr>
      <w:r>
        <w:rPr>
          <w:rFonts w:ascii="Times New Roman" w:cs="Times New Roman" w:hAnsi="Times New Roman"/>
          <w:sz w:val="24"/>
          <w:szCs w:val="24"/>
        </w:rPr>
        <w:t xml:space="preserve">5- Yevmiye Defteri </w:t>
      </w:r>
    </w:p>
    <w:p>
      <w:pPr>
        <w:pStyle w:val="style38"/>
        <w:jc w:val="both"/>
      </w:pPr>
      <w:r>
        <w:rPr>
          <w:rFonts w:ascii="Times New Roman" w:cs="Times New Roman" w:hAnsi="Times New Roman"/>
          <w:sz w:val="24"/>
          <w:szCs w:val="24"/>
        </w:rPr>
        <w:t xml:space="preserve">6- Envanter Defteri </w:t>
      </w:r>
    </w:p>
    <w:p>
      <w:pPr>
        <w:pStyle w:val="style38"/>
        <w:jc w:val="both"/>
      </w:pPr>
      <w:r>
        <w:rPr>
          <w:rFonts w:ascii="Times New Roman" w:cs="Times New Roman" w:hAnsi="Times New Roman"/>
          <w:sz w:val="24"/>
          <w:szCs w:val="24"/>
        </w:rPr>
        <w:t xml:space="preserve">7- Kasa Defteri </w:t>
      </w:r>
    </w:p>
    <w:p>
      <w:pPr>
        <w:pStyle w:val="style38"/>
        <w:jc w:val="both"/>
      </w:pPr>
      <w:r>
        <w:rPr>
          <w:rFonts w:ascii="Times New Roman" w:cs="Times New Roman" w:hAnsi="Times New Roman"/>
          <w:sz w:val="24"/>
          <w:szCs w:val="24"/>
        </w:rPr>
        <w:t xml:space="preserve">8- Demirbaş Defteri </w:t>
      </w:r>
    </w:p>
    <w:p>
      <w:pPr>
        <w:pStyle w:val="style38"/>
        <w:jc w:val="both"/>
      </w:pPr>
      <w:r>
        <w:rPr/>
      </w:r>
    </w:p>
    <w:p>
      <w:pPr>
        <w:pStyle w:val="style38"/>
        <w:ind w:firstLine="708" w:left="0" w:right="0"/>
        <w:jc w:val="both"/>
      </w:pPr>
      <w:r>
        <w:rPr>
          <w:rFonts w:ascii="Times New Roman" w:cs="Times New Roman" w:hAnsi="Times New Roman"/>
          <w:sz w:val="24"/>
          <w:szCs w:val="24"/>
        </w:rPr>
        <w:t>Meclis ve Yönetim Kurulu Karar Defteri, Gelen ve Giden Evrak Kayıt Defterlerinin yazılı olarak tutulduğu ve yılsonu kapanışlarının usulüne uygun olarak yapıldığı, üye kayıt defterinin noter onaylı olduğu,</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Defteri Kebir, Yevmiye Defteri ve Envanter Defterinin Bilgisayar ortamında tutulduğu, Demirbaş Defterinin tutulmadığı, 2015 yılında Kasa defterinin kullanılmadığı nakdi işlemlerin banka aracılığı ile yürütüldüğü belirlenmiştir.</w:t>
      </w:r>
    </w:p>
    <w:p>
      <w:pPr>
        <w:pStyle w:val="style38"/>
        <w:ind w:firstLine="708" w:left="0" w:right="0"/>
        <w:jc w:val="both"/>
      </w:pPr>
      <w:r>
        <w:rPr/>
      </w:r>
    </w:p>
    <w:p>
      <w:pPr>
        <w:pStyle w:val="style38"/>
        <w:ind w:firstLine="708" w:left="0" w:right="0"/>
      </w:pPr>
      <w:r>
        <w:rPr/>
      </w:r>
    </w:p>
    <w:p>
      <w:pPr>
        <w:pStyle w:val="style38"/>
        <w:ind w:firstLine="708" w:left="0" w:right="0"/>
      </w:pPr>
      <w:r>
        <w:rPr/>
      </w:r>
    </w:p>
    <w:p>
      <w:pPr>
        <w:pStyle w:val="style38"/>
        <w:ind w:firstLine="708" w:left="0" w:right="0"/>
      </w:pPr>
      <w:r>
        <w:rPr/>
      </w:r>
    </w:p>
    <w:p>
      <w:pPr>
        <w:pStyle w:val="style38"/>
        <w:ind w:firstLine="708" w:left="0" w:right="0"/>
      </w:pPr>
      <w:r>
        <w:rPr>
          <w:rFonts w:ascii="Times New Roman" w:cs="Times New Roman" w:hAnsi="Times New Roman"/>
          <w:b/>
          <w:sz w:val="24"/>
          <w:szCs w:val="24"/>
        </w:rPr>
        <w:t>YÖNETMELİKLER:</w:t>
      </w:r>
    </w:p>
    <w:p>
      <w:pPr>
        <w:pStyle w:val="style38"/>
        <w:ind w:firstLine="708" w:left="0" w:right="0"/>
      </w:pPr>
      <w:r>
        <w:rPr/>
      </w:r>
    </w:p>
    <w:p>
      <w:pPr>
        <w:pStyle w:val="style38"/>
        <w:ind w:firstLine="708" w:left="0" w:right="0"/>
        <w:jc w:val="both"/>
      </w:pPr>
      <w:r>
        <w:rPr>
          <w:rFonts w:ascii="Times New Roman" w:cs="Times New Roman" w:hAnsi="Times New Roman"/>
          <w:sz w:val="24"/>
          <w:szCs w:val="24"/>
        </w:rPr>
        <w:t>Birlik Meclisinin 2015 yılında herhangi bir yönetmelik hazırlamadığı,  aşağıda belirtilen yönetmeliklerin 08.04.2016 tarihli toplantısında;</w:t>
      </w:r>
    </w:p>
    <w:p>
      <w:pPr>
        <w:pStyle w:val="style38"/>
        <w:numPr>
          <w:ilvl w:val="0"/>
          <w:numId w:val="1"/>
        </w:numPr>
        <w:jc w:val="both"/>
      </w:pPr>
      <w:r>
        <w:rPr>
          <w:rFonts w:ascii="Times New Roman" w:cs="Times New Roman" w:hAnsi="Times New Roman"/>
          <w:sz w:val="24"/>
          <w:szCs w:val="24"/>
        </w:rPr>
        <w:t xml:space="preserve">Mali İşlemler Yönetmeliği </w:t>
      </w:r>
    </w:p>
    <w:p>
      <w:pPr>
        <w:pStyle w:val="style38"/>
        <w:numPr>
          <w:ilvl w:val="0"/>
          <w:numId w:val="1"/>
        </w:numPr>
        <w:jc w:val="both"/>
      </w:pPr>
      <w:r>
        <w:rPr>
          <w:rFonts w:ascii="Times New Roman" w:cs="Times New Roman" w:hAnsi="Times New Roman"/>
          <w:sz w:val="24"/>
          <w:szCs w:val="24"/>
        </w:rPr>
        <w:t>Tahakkuk Tahsilat Ceza Usul ve Esaslarına Dair Yönetmelik</w:t>
      </w:r>
    </w:p>
    <w:p>
      <w:pPr>
        <w:pStyle w:val="style38"/>
        <w:numPr>
          <w:ilvl w:val="0"/>
          <w:numId w:val="1"/>
        </w:numPr>
        <w:jc w:val="both"/>
      </w:pPr>
      <w:r>
        <w:rPr>
          <w:rFonts w:ascii="Times New Roman" w:cs="Times New Roman" w:hAnsi="Times New Roman"/>
          <w:sz w:val="24"/>
          <w:szCs w:val="24"/>
        </w:rPr>
        <w:t>Harcama Belgeleri Yönetmeliği’nin çıkarıldığı ve uygulamaya konulduğu görülmüştür.</w:t>
      </w:r>
    </w:p>
    <w:p>
      <w:pPr>
        <w:pStyle w:val="style38"/>
        <w:ind w:hanging="0" w:left="1068" w:right="0"/>
        <w:jc w:val="both"/>
      </w:pPr>
      <w:r>
        <w:rPr>
          <w:rFonts w:ascii="Times New Roman" w:cs="Times New Roman" w:hAnsi="Times New Roman"/>
          <w:sz w:val="24"/>
          <w:szCs w:val="24"/>
        </w:rPr>
        <w:t>Ancak; Personel ve Teşkilat Yönetmeliğinin çıkarılmamıştır.</w:t>
      </w:r>
    </w:p>
    <w:p>
      <w:pPr>
        <w:pStyle w:val="style38"/>
        <w:ind w:hanging="0" w:left="1068" w:right="0"/>
        <w:jc w:val="both"/>
      </w:pPr>
      <w:r>
        <w:rPr/>
      </w:r>
    </w:p>
    <w:p>
      <w:pPr>
        <w:pStyle w:val="style38"/>
        <w:ind w:firstLine="708" w:left="0" w:right="0"/>
        <w:jc w:val="both"/>
      </w:pPr>
      <w:r>
        <w:rPr>
          <w:rFonts w:ascii="Times New Roman" w:cs="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8"/>
        <w:ind w:firstLine="708" w:left="0" w:right="0"/>
        <w:jc w:val="both"/>
      </w:pPr>
      <w:r>
        <w:rPr>
          <w:rFonts w:ascii="Times New Roman" w:cs="Times New Roman" w:hAnsi="Times New Roman"/>
          <w:sz w:val="24"/>
          <w:szCs w:val="24"/>
        </w:rPr>
        <w:t>Sulama ücret tarifelerinin Bakanlar Kurulunca belirlenen sulama ücret tarifesine uygun olarak dekar bazında belirlendiği ve DSİ’ce onaylandığı,</w:t>
      </w:r>
    </w:p>
    <w:p>
      <w:pPr>
        <w:pStyle w:val="style38"/>
        <w:ind w:firstLine="708" w:left="0" w:right="0"/>
        <w:jc w:val="both"/>
      </w:pPr>
      <w:r>
        <w:rPr>
          <w:rFonts w:ascii="Times New Roman" w:cs="Times New Roman" w:hAnsi="Times New Roman"/>
          <w:sz w:val="24"/>
          <w:szCs w:val="24"/>
        </w:rPr>
        <w:t>DSİ onayı olmadan 16 dekar şebeke dışı alana su verildiği,</w:t>
      </w:r>
    </w:p>
    <w:p>
      <w:pPr>
        <w:pStyle w:val="style38"/>
        <w:ind w:firstLine="708" w:left="0" w:right="0"/>
        <w:jc w:val="both"/>
      </w:pPr>
      <w:r>
        <w:rPr>
          <w:rFonts w:ascii="Times New Roman" w:cs="Times New Roman" w:hAnsi="Times New Roman"/>
          <w:sz w:val="24"/>
          <w:szCs w:val="24"/>
        </w:rPr>
        <w:t>Sulama oranının  %27 olduğu,</w:t>
      </w:r>
    </w:p>
    <w:p>
      <w:pPr>
        <w:pStyle w:val="style38"/>
        <w:ind w:firstLine="708" w:left="0" w:right="0"/>
        <w:jc w:val="both"/>
      </w:pPr>
      <w:r>
        <w:rPr>
          <w:rFonts w:ascii="Times New Roman" w:cs="Times New Roman" w:hAnsi="Times New Roman"/>
          <w:sz w:val="24"/>
          <w:szCs w:val="24"/>
        </w:rPr>
        <w:t>Tahsilat oranının %96 olduğu,</w:t>
      </w:r>
    </w:p>
    <w:p>
      <w:pPr>
        <w:pStyle w:val="style38"/>
        <w:ind w:firstLine="708" w:left="0" w:right="0"/>
        <w:jc w:val="both"/>
      </w:pPr>
      <w:r>
        <w:rPr>
          <w:rFonts w:ascii="Times New Roman" w:cs="Times New Roman" w:hAnsi="Times New Roman"/>
          <w:sz w:val="24"/>
          <w:szCs w:val="24"/>
        </w:rPr>
        <w:t>Tahsil edilen tutardan 6172 sayılı Sulama Birlikleri Kanununda belirtilen personel ve bakım onarım gider oranlarına uyulmadığı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DEĞERLENDİRME  VE  ÖNERİLER: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Komisyonca yerinde yapılan denetim neticesinde; </w:t>
      </w:r>
    </w:p>
    <w:p>
      <w:pPr>
        <w:pStyle w:val="style38"/>
        <w:ind w:firstLine="708" w:left="0" w:right="0"/>
        <w:jc w:val="both"/>
      </w:pPr>
      <w:r>
        <w:rPr>
          <w:rFonts w:ascii="Times New Roman" w:cs="Times New Roman" w:hAnsi="Times New Roman"/>
          <w:sz w:val="24"/>
          <w:szCs w:val="24"/>
        </w:rPr>
        <w:t xml:space="preserve">Sulama Birliğinin 6172 Sayılı Kanun ve Birlik Ana Statüsüne uygun olarak faaliyette bulunduğu, ancak; </w:t>
      </w:r>
    </w:p>
    <w:p>
      <w:pPr>
        <w:pStyle w:val="style38"/>
        <w:ind w:firstLine="708" w:left="0" w:right="0"/>
        <w:jc w:val="both"/>
      </w:pPr>
      <w:r>
        <w:rPr>
          <w:rFonts w:ascii="Times New Roman" w:cs="Times New Roman" w:hAnsi="Times New Roman"/>
          <w:sz w:val="24"/>
          <w:szCs w:val="24"/>
        </w:rPr>
        <w:t>- Personelle imzalanmış iş sözleşmesinin bulunmadığı,</w:t>
      </w:r>
    </w:p>
    <w:p>
      <w:pPr>
        <w:pStyle w:val="style38"/>
        <w:ind w:firstLine="708" w:left="0" w:right="0"/>
        <w:jc w:val="both"/>
      </w:pPr>
      <w:r>
        <w:rPr>
          <w:rFonts w:ascii="Times New Roman" w:cs="Times New Roman" w:hAnsi="Times New Roman"/>
          <w:sz w:val="24"/>
          <w:szCs w:val="24"/>
        </w:rPr>
        <w:t>- İş Sağlığı ve Güvenliği hususlarında herhangi bir eğitim alınmadığı,</w:t>
      </w:r>
    </w:p>
    <w:p>
      <w:pPr>
        <w:pStyle w:val="style45"/>
        <w:ind w:hanging="0" w:left="708" w:right="0"/>
      </w:pPr>
      <w:r>
        <w:rPr>
          <w:rFonts w:cs="Times New Roman"/>
          <w:sz w:val="24"/>
          <w:szCs w:val="24"/>
        </w:rPr>
        <w:t>- Personel ve Teşkilat Yönetmeliği’nin çıkarılmadığı,</w:t>
      </w:r>
    </w:p>
    <w:p>
      <w:pPr>
        <w:pStyle w:val="style45"/>
        <w:ind w:hanging="0" w:left="708" w:right="0"/>
      </w:pPr>
      <w:r>
        <w:rPr>
          <w:rFonts w:cs="Times New Roman"/>
          <w:sz w:val="24"/>
          <w:szCs w:val="24"/>
        </w:rPr>
        <w:t xml:space="preserve">- DSİ onayı olmadan 16 dekar şebeke dışı alana su verildiği, </w:t>
      </w:r>
    </w:p>
    <w:p>
      <w:pPr>
        <w:pStyle w:val="style45"/>
        <w:ind w:hanging="0" w:left="708" w:right="0"/>
      </w:pPr>
      <w:r>
        <w:rPr>
          <w:rFonts w:cs="Times New Roman"/>
          <w:sz w:val="24"/>
          <w:szCs w:val="24"/>
        </w:rPr>
        <w:t>- 3628 sayılı Mal Bildiriminde Bulunulması, Rüşvet ve Yolsuzluklarla Mücadele Kanunu’nun 2. Maddesinin (f) bendi gereği, birlik başkanı, yönetim kurulu üyelerinin mal bildiriminde bulunması gerektiği halde herhangi bir mal bildiriminde bulunulmadığı,</w:t>
      </w:r>
    </w:p>
    <w:p>
      <w:pPr>
        <w:pStyle w:val="style45"/>
        <w:ind w:hanging="0" w:left="708" w:right="0"/>
      </w:pPr>
      <w:r>
        <w:rPr>
          <w:rFonts w:cs="Times New Roman"/>
          <w:sz w:val="24"/>
          <w:szCs w:val="24"/>
        </w:rPr>
        <w:t>-  Personel ödemelerinde banka hesabı çalışması gerekirken emanetler hesabı ve personel avansı şeklinde muhasebe kaydı yapıldığı, personel avansının da kapatılmadığı,</w:t>
      </w:r>
    </w:p>
    <w:p>
      <w:pPr>
        <w:pStyle w:val="style45"/>
        <w:ind w:hanging="0" w:left="708" w:right="0"/>
      </w:pPr>
      <w:r>
        <w:rPr>
          <w:rFonts w:cs="Times New Roman"/>
          <w:sz w:val="24"/>
          <w:szCs w:val="24"/>
        </w:rPr>
        <w:t>- Ödeme emri belgesi ile yapılan harcamaların alacaklı kişinin banka hesabına aktarılması gerekirken sayman tarafından bankadan nakit çekilerek kişilere ödeme yapıldığı,</w:t>
      </w:r>
    </w:p>
    <w:p>
      <w:pPr>
        <w:pStyle w:val="style45"/>
        <w:ind w:hanging="0" w:left="708" w:right="0"/>
      </w:pPr>
      <w:r>
        <w:rPr>
          <w:rFonts w:cs="Times New Roman"/>
          <w:sz w:val="24"/>
          <w:szCs w:val="24"/>
        </w:rPr>
        <w:t>- Kasa hesabının çalıştırılmadığı, ödeme emri belgesinin harcama yetkilisi ve muhasebe yetkilisi imzalarının eksik olduğu,</w:t>
      </w:r>
    </w:p>
    <w:p>
      <w:pPr>
        <w:pStyle w:val="style45"/>
        <w:ind w:hanging="0" w:left="708" w:right="0"/>
      </w:pPr>
      <w:r>
        <w:rPr>
          <w:rFonts w:cs="Times New Roman"/>
          <w:sz w:val="24"/>
          <w:szCs w:val="24"/>
        </w:rPr>
        <w:t>- Harcama Belgeleri Yönetmeliğine göre faturanın arka tarafının yönetim kurulu başkanı ve üyelerinin imzalarının olmadığı,</w:t>
      </w:r>
    </w:p>
    <w:p>
      <w:pPr>
        <w:pStyle w:val="style45"/>
        <w:ind w:hanging="0" w:left="708" w:right="0"/>
      </w:pPr>
      <w:r>
        <w:rPr>
          <w:rFonts w:cs="Times New Roman"/>
          <w:sz w:val="24"/>
          <w:szCs w:val="24"/>
        </w:rPr>
        <w:t>tespit edilmiştir.</w:t>
      </w:r>
    </w:p>
    <w:p>
      <w:pPr>
        <w:pStyle w:val="style45"/>
        <w:ind w:hanging="0" w:left="708" w:right="0"/>
      </w:pPr>
      <w:r>
        <w:rPr/>
      </w:r>
    </w:p>
    <w:p>
      <w:pPr>
        <w:pStyle w:val="style45"/>
        <w:ind w:hanging="0" w:left="708" w:right="0"/>
      </w:pPr>
      <w:r>
        <w:rPr>
          <w:rFonts w:cs="Times New Roman"/>
          <w:sz w:val="24"/>
          <w:szCs w:val="24"/>
        </w:rPr>
        <w:t>Bu tespitlerle ilgili;</w:t>
      </w:r>
    </w:p>
    <w:p>
      <w:pPr>
        <w:pStyle w:val="style45"/>
        <w:numPr>
          <w:ilvl w:val="0"/>
          <w:numId w:val="1"/>
        </w:numPr>
      </w:pPr>
      <w:r>
        <w:rPr>
          <w:rFonts w:cs="Times New Roman"/>
          <w:sz w:val="24"/>
          <w:szCs w:val="24"/>
        </w:rPr>
        <w:t>Personel ödemelerinde banka hesabı ve ya kasa hesabı çalıştırılması,</w:t>
      </w:r>
    </w:p>
    <w:p>
      <w:pPr>
        <w:pStyle w:val="style45"/>
        <w:numPr>
          <w:ilvl w:val="0"/>
          <w:numId w:val="1"/>
        </w:numPr>
      </w:pPr>
      <w:r>
        <w:rPr>
          <w:rFonts w:cs="Times New Roman"/>
          <w:sz w:val="24"/>
          <w:szCs w:val="24"/>
        </w:rPr>
        <w:t xml:space="preserve">Ödeme emri belgesi ile yapılan harcamaların ilgili kişinin banka hesabına aktarılması, </w:t>
      </w:r>
    </w:p>
    <w:p>
      <w:pPr>
        <w:pStyle w:val="style45"/>
        <w:numPr>
          <w:ilvl w:val="0"/>
          <w:numId w:val="1"/>
        </w:numPr>
      </w:pPr>
      <w:r>
        <w:rPr>
          <w:rFonts w:cs="Times New Roman"/>
          <w:sz w:val="24"/>
          <w:szCs w:val="24"/>
        </w:rPr>
        <w:t>Kapatılmayan personel avansı hesabının kapatılması ve gecikme cezasının ilgili şahıstan tahsil edilerek bütçeye gelir kaydedilmesi,</w:t>
      </w:r>
    </w:p>
    <w:p>
      <w:pPr>
        <w:pStyle w:val="style45"/>
        <w:numPr>
          <w:ilvl w:val="0"/>
          <w:numId w:val="1"/>
        </w:numPr>
      </w:pPr>
      <w:r>
        <w:rPr>
          <w:rFonts w:cs="Times New Roman"/>
          <w:sz w:val="24"/>
          <w:szCs w:val="24"/>
        </w:rPr>
        <w:t>Personel giderleri ile ilgili Sulama Birlikleri Kanununun “Personel İstihdamı” başlıklı 14. Maddesi; bakım onarım giderleri için “Birlik Bütçesi” başlıklı 10.Maddesine  göre uygulama yapılması,</w:t>
      </w:r>
    </w:p>
    <w:p>
      <w:pPr>
        <w:pStyle w:val="style45"/>
        <w:numPr>
          <w:ilvl w:val="0"/>
          <w:numId w:val="1"/>
        </w:numPr>
      </w:pPr>
      <w:r>
        <w:rPr>
          <w:rFonts w:cs="Times New Roman"/>
          <w:sz w:val="24"/>
          <w:szCs w:val="24"/>
        </w:rPr>
        <w:t>Başkan ve yönetim kurulu üyelerinin mal bildiriminde bulunması,</w:t>
      </w:r>
    </w:p>
    <w:p>
      <w:pPr>
        <w:pStyle w:val="style45"/>
        <w:numPr>
          <w:ilvl w:val="0"/>
          <w:numId w:val="1"/>
        </w:numPr>
      </w:pPr>
      <w:r>
        <w:rPr>
          <w:rFonts w:cs="Times New Roman"/>
          <w:sz w:val="24"/>
          <w:szCs w:val="24"/>
        </w:rPr>
        <w:t>Personelle iş sözleşmelerinin imzalanması, iş sağlığı ve güvenliği hususunda gerekli çalışmaların yapılması,</w:t>
      </w:r>
    </w:p>
    <w:p>
      <w:pPr>
        <w:pStyle w:val="style45"/>
        <w:numPr>
          <w:ilvl w:val="0"/>
          <w:numId w:val="1"/>
        </w:numPr>
      </w:pPr>
      <w:r>
        <w:rPr>
          <w:rFonts w:cs="Times New Roman"/>
          <w:sz w:val="24"/>
          <w:szCs w:val="24"/>
        </w:rPr>
        <w:t>Teşkilat ve  Personel Yönetmeliğinin çıkarılması</w:t>
      </w:r>
    </w:p>
    <w:p>
      <w:pPr>
        <w:pStyle w:val="style45"/>
        <w:numPr>
          <w:ilvl w:val="0"/>
          <w:numId w:val="1"/>
        </w:numPr>
      </w:pPr>
      <w:r>
        <w:rPr>
          <w:rFonts w:cs="Times New Roman"/>
          <w:sz w:val="24"/>
          <w:szCs w:val="24"/>
        </w:rPr>
        <w:t>DSİ’nin izni olmadan şebeke dışı alana su verilmemesi, kaçak sulama yapanlara 6172 Sayılı Sulama Birlikleri Kanunu’nda belirtilen oranlarda ceza uygulanması</w:t>
      </w:r>
    </w:p>
    <w:p>
      <w:pPr>
        <w:pStyle w:val="style45"/>
        <w:ind w:hanging="0" w:left="1068" w:right="0"/>
      </w:pPr>
      <w:r>
        <w:rPr>
          <w:rFonts w:cs="Times New Roman"/>
          <w:sz w:val="24"/>
          <w:szCs w:val="24"/>
        </w:rPr>
        <w:t xml:space="preserve">gerekmektedir.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w:t>
      </w:r>
      <w:r>
        <w:rPr>
          <w:rFonts w:ascii="Times New Roman" w:cs="Times New Roman" w:hAnsi="Times New Roman"/>
          <w:sz w:val="24"/>
          <w:szCs w:val="24"/>
        </w:rPr>
        <w:t>/</w:t>
      </w:r>
      <w:r>
        <w:rPr>
          <w:rFonts w:ascii="Times New Roman" w:cs="Times New Roman" w:hAnsi="Times New Roman"/>
          <w:sz w:val="24"/>
          <w:szCs w:val="24"/>
        </w:rPr>
        <w:t>09</w:t>
      </w:r>
      <w:r>
        <w:rPr>
          <w:rFonts w:ascii="Times New Roman" w:cs="Times New Roman" w:hAnsi="Times New Roman"/>
          <w:sz w:val="24"/>
          <w:szCs w:val="24"/>
        </w:rPr>
        <w:t>/2016</w:t>
      </w:r>
    </w:p>
    <w:p>
      <w:pPr>
        <w:pStyle w:val="style38"/>
        <w:jc w:val="both"/>
      </w:pPr>
      <w:r>
        <w:rPr/>
      </w:r>
    </w:p>
    <w:p>
      <w:pPr>
        <w:pStyle w:val="style0"/>
      </w:pPr>
      <w:r>
        <w:rPr/>
      </w:r>
    </w:p>
    <w:p>
      <w:pPr>
        <w:pStyle w:val="style0"/>
      </w:pPr>
      <w:r>
        <w:rPr/>
      </w:r>
    </w:p>
    <w:p>
      <w:pPr>
        <w:pStyle w:val="style38"/>
        <w:jc w:val="center"/>
      </w:pPr>
      <w:r>
        <w:rPr>
          <w:rFonts w:ascii="Times New Roman" w:cs="Times New Roman" w:hAnsi="Times New Roman"/>
          <w:sz w:val="24"/>
          <w:szCs w:val="24"/>
        </w:rPr>
        <w:t>KOORDİNATÖR</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Baha BAŞÇELİK</w:t>
      </w:r>
    </w:p>
    <w:p>
      <w:pPr>
        <w:pStyle w:val="style38"/>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0"/>
        <w:jc w:val="center"/>
      </w:pPr>
      <w:r>
        <w:rPr/>
      </w:r>
    </w:p>
    <w:p>
      <w:pPr>
        <w:pStyle w:val="style38"/>
        <w:jc w:val="center"/>
      </w:pPr>
      <w:r>
        <w:rPr>
          <w:rFonts w:ascii="Times New Roman" w:cs="Times New Roman" w:hAnsi="Times New Roman"/>
          <w:sz w:val="24"/>
          <w:szCs w:val="24"/>
        </w:rPr>
        <w:t>BAŞKAN</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Necip GÖKÇEK</w:t>
      </w:r>
    </w:p>
    <w:p>
      <w:pPr>
        <w:pStyle w:val="style38"/>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 xml:space="preserve">Valilik Uzmanı   </w:t>
        <w:tab/>
        <w:tab/>
        <w:tab/>
        <w:tab/>
        <w:t xml:space="preserve">             Defterdarlık VHKİ</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p>
      <w:pPr>
        <w:pStyle w:val="style0"/>
        <w:spacing w:after="0" w:before="0" w:line="100" w:lineRule="atLeast"/>
        <w:contextualSpacing w:val="false"/>
      </w:pPr>
      <w:r>
        <w:rPr/>
      </w:r>
    </w:p>
    <w:p>
      <w:pPr>
        <w:pStyle w:val="style0"/>
      </w:pPr>
      <w:r>
        <w:rPr/>
      </w:r>
    </w:p>
    <w:sectPr>
      <w:footerReference r:id="rId2" w:type="default"/>
      <w:type w:val="nextPage"/>
      <w:pgSz w:h="16838" w:w="11906"/>
      <w:pgMar w:bottom="851" w:footer="709" w:gutter="0" w:header="0" w:left="1418" w:right="1134"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fldChar w:fldCharType="begin"/>
    </w:r>
    <w:r>
      <w:instrText> PAGE </w:instrText>
    </w:r>
    <w:r>
      <w:fldChar w:fldCharType="separate"/>
    </w:r>
    <w:r>
      <w:t>5</w:t>
    </w:r>
    <w:r>
      <w:fldChar w:fldCharType="end"/>
    </w:r>
  </w:p>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4"/>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List Paragraph"/>
    <w:basedOn w:val="style0"/>
    <w:next w:val="style45"/>
    <w:pPr>
      <w:spacing w:after="200" w:before="0"/>
      <w:ind w:hanging="0" w:left="720" w:right="0"/>
      <w:contextualSpacing/>
    </w:pPr>
    <w:rPr/>
  </w:style>
  <w:style w:styleId="style46" w:type="paragraph">
    <w:name w:val="Çerçeve içeriği"/>
    <w:basedOn w:val="style34"/>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900</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2016-09-01T15:06:53.00Z</cp:lastPrinted>
  <dcterms:modified xsi:type="dcterms:W3CDTF">2016-08-23T10:38:00.00Z</dcterms:modified>
  <cp:revision>30</cp:revision>
</cp:coreProperties>
</file>