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SARIMSAKLI POMPAJ SULAMA BİRLİĞİ</w:t>
      </w:r>
    </w:p>
    <w:p>
      <w:pPr>
        <w:pStyle w:val="style38"/>
        <w:jc w:val="center"/>
      </w:pPr>
      <w:r>
        <w:rPr>
          <w:rFonts w:ascii="Times New Roman" w:cs="Times New Roman" w:hAnsi="Times New Roman"/>
          <w:b/>
          <w:sz w:val="24"/>
          <w:szCs w:val="24"/>
        </w:rPr>
        <w:t xml:space="preserve"> </w:t>
      </w:r>
      <w:r>
        <w:rPr>
          <w:rFonts w:ascii="Times New Roman" w:cs="Times New Roman" w:hAnsi="Times New Roman"/>
          <w:b/>
          <w:sz w:val="24"/>
          <w:szCs w:val="24"/>
        </w:rPr>
        <w:t>DENETİM RAPORU</w:t>
      </w:r>
    </w:p>
    <w:p>
      <w:pPr>
        <w:pStyle w:val="style38"/>
        <w:jc w:val="center"/>
      </w:pPr>
      <w:r>
        <w:rPr/>
      </w:r>
    </w:p>
    <w:p>
      <w:pPr>
        <w:pStyle w:val="style38"/>
        <w:jc w:val="center"/>
      </w:pPr>
      <w:r>
        <w:rPr/>
      </w:r>
    </w:p>
    <w:p>
      <w:pPr>
        <w:pStyle w:val="style38"/>
        <w:ind w:firstLine="708" w:left="0" w:right="0"/>
        <w:jc w:val="both"/>
      </w:pPr>
      <w:r>
        <w:rPr>
          <w:rFonts w:ascii="Times New Roman" w:cs="Times New Roman" w:hAnsi="Times New Roman"/>
          <w:sz w:val="24"/>
          <w:szCs w:val="24"/>
        </w:rPr>
        <w:t>Kayseri Valilik Makamı'nın 02.12.2015 tarih ve 15693 sayılı  Oluru ile 6172 Sayılı Sulama Birlikleri Kanunu’nun18. Maddesi  gereğince; Sarımsaklı Pompaj Sulama Birliğinin “2015 yılı İdari ve Mali Denetimi” Vali Yardımcısı Baha BAŞÇELİK Koordinatörlüğünde, İl Mahalli İdareler Müdür Vekili Necip GÖKÇEK Başkanlığında,  İl İdare Kurulu Müdürlüğü Uzman Fazıl GÜVEN, Defterdarlık VHKİ Bekir AKBIYIK, Devlet  Su  İşleri  Bölge  Müdürlüğü  Ziraat Mühendisi İclal ÖZKAN, İl Gıda Tarım ve Hayvancılık Müdürlüğü Ziraat Mühendisi Arif ÇAĞLAYAN tarafından  yapılmıştır.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ÖNCEKİ DENETİM:</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Kocasinan Sarımsaklı Pompaj Sulama Birliğinin 6172 Sayılı Kanun gereği Vali Yardımcısı Başkanlığınca oluşturulan komisyonca 2013-2014 yılı İdari ve Mali Denetimlerinin yapıldığı, ayrıca DSİ İç Denetim Birimi Başkanlığı elemanlarınca 2015 yılında İdari ve Teknik Denetime tabi tutulduğu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BİRLİĞİN ÜYELERİ VE KURULUŞ:</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Orman ve Su İşleri Bakanlığı’nca 11.06.2012 tarihinde birlik ana statülerini onaylanmasından sonra 6172 sayılı Sulama Birlikleri Kanunu’na tabi olmuşlardır. </w:t>
      </w:r>
    </w:p>
    <w:p>
      <w:pPr>
        <w:pStyle w:val="style38"/>
        <w:ind w:firstLine="708" w:left="0" w:right="0"/>
        <w:jc w:val="both"/>
      </w:pPr>
      <w:r>
        <w:rPr>
          <w:rFonts w:ascii="Times New Roman" w:cs="Times New Roman" w:hAnsi="Times New Roman"/>
          <w:sz w:val="24"/>
          <w:szCs w:val="24"/>
        </w:rPr>
        <w:t>Birlik Meclisi 20/09/2012 tarihinde Kocasinan İlçe Seçim Kurulu tarafından yapılan seçim sonucuna göre oluşturulmuş, 22/09/2012 tarihinde Meclis Üyeleri ilk toplantılarını yaparak görevlerine başlamıştır.</w:t>
      </w:r>
    </w:p>
    <w:p>
      <w:pPr>
        <w:pStyle w:val="style38"/>
        <w:ind w:firstLine="708" w:left="0" w:right="0"/>
        <w:jc w:val="both"/>
      </w:pPr>
      <w:r>
        <w:rPr>
          <w:rFonts w:ascii="Times New Roman" w:cs="Times New Roman" w:hAnsi="Times New Roman"/>
          <w:sz w:val="24"/>
          <w:szCs w:val="24"/>
        </w:rPr>
        <w:t>Birliğin yerleşim birimlerine göre meclis üye dağılımı;Kocasinan İlçe Merkezinden 9 (dokuz), Akçatepe Mahallesinden 2 (iki) , Akin Mahallesinden 6 (altı), Buğdaylı Mahallesinden 3(üç), Elagöz Mahallesinden 5 (beş), Hasanarpa Mahallesinden 4 (dört), Yazır Mahallesinden 7 (yedi) olmak üzere toplam 36 (otuzaltı) seçilmiş üyeden oluşmaktadır.</w:t>
      </w:r>
    </w:p>
    <w:p>
      <w:pPr>
        <w:pStyle w:val="style38"/>
        <w:ind w:firstLine="708" w:left="0" w:right="0"/>
        <w:jc w:val="both"/>
      </w:pPr>
      <w:r>
        <w:rPr>
          <w:rFonts w:ascii="Times New Roman" w:cs="Times New Roman" w:hAnsi="Times New Roman"/>
          <w:sz w:val="24"/>
          <w:szCs w:val="24"/>
        </w:rPr>
        <w:t>Sulama Birliğinin sorumluluğunda bulunan toplam sulama alanı net 3300 ha.dır. Birliğin işletme sahasında 89 adet YAS kuyusu bulunmakta olup kullanıcılara su temini kuyular vasıtasıyla sağlanmaktadır. Kanalların 77+110 km.si beton kaplama, 13+200 km.ise toprak kanaldır.</w:t>
      </w:r>
    </w:p>
    <w:p>
      <w:pPr>
        <w:pStyle w:val="style38"/>
        <w:ind w:firstLine="708" w:left="0" w:right="0"/>
        <w:jc w:val="both"/>
      </w:pPr>
      <w:r>
        <w:rPr>
          <w:rFonts w:ascii="Times New Roman" w:cs="Times New Roman" w:hAnsi="Times New Roman"/>
          <w:sz w:val="24"/>
          <w:szCs w:val="24"/>
        </w:rPr>
        <w:t xml:space="preserve">Üye kayıt defterinin incelenmesi neticesinde 757 kayıtlı üyenin olduğu, tapu ve kimlik fotokopileri ile bu bilgileri içeren üye başvuru formlarının, muvafakatnamelerin klasörlerde düzenli bir şekilde bulunduğu görülmüştür. </w:t>
      </w:r>
    </w:p>
    <w:p>
      <w:pPr>
        <w:pStyle w:val="style38"/>
        <w:jc w:val="both"/>
      </w:pPr>
      <w:r>
        <w:rPr>
          <w:rFonts w:ascii="Times New Roman" w:cs="Times New Roman" w:hAnsi="Times New Roman"/>
          <w:sz w:val="24"/>
          <w:szCs w:val="24"/>
        </w:rPr>
        <w:tab/>
      </w:r>
    </w:p>
    <w:p>
      <w:pPr>
        <w:pStyle w:val="style38"/>
        <w:ind w:firstLine="708" w:left="0" w:right="0"/>
        <w:jc w:val="both"/>
      </w:pPr>
      <w:r>
        <w:rPr>
          <w:rFonts w:ascii="Times New Roman" w:cs="Times New Roman" w:hAnsi="Times New Roman"/>
          <w:sz w:val="24"/>
          <w:szCs w:val="24"/>
        </w:rPr>
        <w:t>Birliğin yönetim ve denetim kurulu aşağıda belirtilen üyelerden oluşmaktadır.</w:t>
      </w:r>
    </w:p>
    <w:p>
      <w:pPr>
        <w:pStyle w:val="style38"/>
        <w:jc w:val="both"/>
      </w:pPr>
      <w:r>
        <w:rPr/>
      </w:r>
    </w:p>
    <w:tbl>
      <w:tblPr>
        <w:jc w:val="left"/>
        <w:tblInd w:type="dxa" w:w="68"/>
        <w:tblBorders>
          <w:top w:color="00000A" w:space="0" w:sz="4" w:val="single"/>
          <w:left w:color="00000A" w:space="0" w:sz="4" w:val="single"/>
          <w:bottom w:color="00000A" w:space="0" w:sz="4" w:val="single"/>
          <w:right w:color="00000A" w:space="0" w:sz="4" w:val="single"/>
        </w:tblBorders>
      </w:tblPr>
      <w:tblGrid>
        <w:gridCol w:w="5334"/>
        <w:gridCol w:w="3118"/>
      </w:tblGrid>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color w:val="000000"/>
                <w:lang w:eastAsia="tr-TR"/>
              </w:rPr>
              <w:t>GÖREVİ</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b/>
                <w:color w:val="000000"/>
                <w:lang w:eastAsia="tr-TR"/>
              </w:rPr>
              <w:t>ADI SOYADI</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Başkanı</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Abdullah BORAZAN</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Hüseyin KORAMAZ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Kadir İNCE</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Paşa SEVİM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Asıl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YAZIR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YAVUZ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Kamil BAYRAM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 xml:space="preserve">Yönetim Kurulu Yedek Üye </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Fahrettin YILMAZ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Yönetim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Mesut BAYRAM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Salih İLHAM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Emin ÇER</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Asıl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Mehmet YAVRUM</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Oğuz YEMENOĞLU</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Emrullah YAVUZ</w:t>
            </w:r>
          </w:p>
        </w:tc>
      </w:tr>
      <w:tr>
        <w:trPr>
          <w:trHeight w:hRule="atLeast" w:val="249"/>
          <w:cantSplit w:val="false"/>
        </w:trPr>
        <w:tc>
          <w:tcPr>
            <w:tcW w:type="dxa" w:w="53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Denetim Kurulu Yedek Üye</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lang w:eastAsia="tr-TR"/>
              </w:rPr>
              <w:t>Ahmet COŞKUNER</w:t>
            </w:r>
          </w:p>
        </w:tc>
      </w:tr>
    </w:tbl>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Kocasinan ilçesinden meclis üyesi olarak seçilen MuhittinFAKIOĞLU’nun vefat etmesi nedeniyle yerine yedek olarak seçilen Mustafa SOYÇEKİÇ’in kalan süreyi tamamlamak üzere göreve başlatıldığı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BAŞKANI: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Birlik Başkanlığına22/09/2012 Tarihinde Birlik Meclisi Toplantısında yapılan seçimle Abdullah BORAZAN seçilmiştir. Hüseyin KORAMAZ  başkan vekili olarak tayin edilmiştir.</w:t>
      </w:r>
    </w:p>
    <w:p>
      <w:pPr>
        <w:pStyle w:val="style38"/>
        <w:jc w:val="both"/>
      </w:pPr>
      <w:r>
        <w:rPr/>
      </w:r>
    </w:p>
    <w:p>
      <w:pPr>
        <w:pStyle w:val="style38"/>
        <w:ind w:firstLine="708" w:left="0" w:right="0"/>
        <w:jc w:val="both"/>
      </w:pPr>
      <w:r>
        <w:rPr>
          <w:rFonts w:ascii="Times New Roman" w:cs="Times New Roman" w:hAnsi="Times New Roman"/>
          <w:b/>
          <w:sz w:val="24"/>
          <w:szCs w:val="24"/>
        </w:rPr>
        <w:t xml:space="preserve">BİRLİK PERSONELİ: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2015 yılında 6 adet daimi, 1 adet geçici toplam 7 adet personel çalıştırılmış olup Personel Bilgileri aşağıya çıkarılmıştır. </w:t>
      </w:r>
    </w:p>
    <w:p>
      <w:pPr>
        <w:pStyle w:val="style38"/>
        <w:ind w:firstLine="708" w:left="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784"/>
        <w:gridCol w:w="2188"/>
        <w:gridCol w:w="1843"/>
        <w:gridCol w:w="2124"/>
        <w:gridCol w:w="1416"/>
        <w:gridCol w:w="1707"/>
      </w:tblGrid>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S.NO</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ADI SOYADI</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ÜNVANI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GÖREVİ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İŞE GİRİŞ TARİHİ</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İŞTEN ÇIKIŞ TARİHİ</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1</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Levent KARACA</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Ziraat Mühendisi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Birlik Müdürü</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10.06.2005</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2</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Ahmet ÖZÇELİK</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MakinaTeknikeri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Sayman</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01.07.2005</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3</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Gazanfer KAHRAMAN</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Sürekli İşçi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Tahsildar</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22.04.2005</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4</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Kahraman ARLAN</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Sürekli İşçi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Operatör</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lang w:eastAsia="tr-TR"/>
              </w:rPr>
              <w:t>28.01.2016</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5</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Necdet AHRAZ</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Sürekli İşçi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Su Dağıtım Görevlisi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lang w:eastAsia="tr-TR"/>
              </w:rPr>
              <w:t>20.03.2007</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6</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Hasan KILINÇ</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Sürekli İşçi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Su Dağıtım Görevlisi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lang w:eastAsia="tr-TR"/>
              </w:rPr>
              <w:t>20.03.2007</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r>
        <w:trPr>
          <w:trHeight w:hRule="atLeast" w:val="300"/>
          <w:cantSplit w:val="false"/>
        </w:trPr>
        <w:tc>
          <w:tcPr>
            <w:tcW w:type="dxa" w:w="7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color w:val="000000"/>
                <w:lang w:eastAsia="tr-TR"/>
              </w:rPr>
              <w:t>7</w:t>
            </w:r>
          </w:p>
        </w:tc>
        <w:tc>
          <w:tcPr>
            <w:tcW w:type="dxa" w:w="21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Talip KEÇECİ</w:t>
            </w:r>
          </w:p>
        </w:tc>
        <w:tc>
          <w:tcPr>
            <w:tcW w:type="dxa" w:w="1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Geçici İşçi</w:t>
            </w:r>
          </w:p>
        </w:tc>
        <w:tc>
          <w:tcPr>
            <w:tcW w:type="dxa" w:w="2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Su Dağıtım Görevlisi</w:t>
            </w:r>
          </w:p>
        </w:tc>
        <w:tc>
          <w:tcPr>
            <w:tcW w:type="dxa" w:w="14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lang w:eastAsia="tr-TR"/>
              </w:rPr>
              <w:t>19.04.2016</w:t>
            </w:r>
          </w:p>
        </w:tc>
        <w:tc>
          <w:tcPr>
            <w:tcW w:type="dxa" w:w="17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Devam Etmekte</w:t>
            </w:r>
          </w:p>
        </w:tc>
      </w:tr>
    </w:tbl>
    <w:p>
      <w:pPr>
        <w:pStyle w:val="style38"/>
        <w:jc w:val="both"/>
      </w:pPr>
      <w:r>
        <w:rPr/>
      </w:r>
    </w:p>
    <w:p>
      <w:pPr>
        <w:pStyle w:val="style38"/>
        <w:jc w:val="both"/>
      </w:pPr>
      <w:r>
        <w:rPr/>
      </w:r>
    </w:p>
    <w:p>
      <w:pPr>
        <w:pStyle w:val="style38"/>
        <w:ind w:firstLine="708" w:left="0" w:right="0"/>
        <w:jc w:val="both"/>
      </w:pPr>
      <w:r>
        <w:rPr>
          <w:rFonts w:ascii="Times New Roman" w:cs="Times New Roman" w:hAnsi="Times New Roman"/>
          <w:b/>
          <w:sz w:val="24"/>
          <w:szCs w:val="24"/>
        </w:rPr>
        <w:t xml:space="preserve">TAŞINMAZ MAL DURUMU: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idari faaliyetlerinin Gevher Nesibe Mahallesi Tekin Sokak 24/3 Miraboğlu İş Merkezinde bulunan bürosundan yürütüldüğü, birlik adına kayıtlı DSİ’den tahsisli bir adet depo ve Elagöz Mahallesinde 4955 m2 tarlanın bulunduğu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ARAÇ GEREÇ VE İŞ MAKİNELERİ DURUMU:</w:t>
      </w:r>
    </w:p>
    <w:p>
      <w:pPr>
        <w:pStyle w:val="style38"/>
        <w:ind w:firstLine="708" w:left="0" w:right="0"/>
        <w:jc w:val="both"/>
      </w:pPr>
      <w:r>
        <w:rPr/>
      </w:r>
    </w:p>
    <w:p>
      <w:pPr>
        <w:pStyle w:val="style38"/>
        <w:ind w:hanging="0" w:left="0" w:right="0"/>
        <w:jc w:val="both"/>
      </w:pPr>
      <w:r>
        <w:rPr>
          <w:rFonts w:ascii="Times New Roman" w:cs="Times New Roman" w:hAnsi="Times New Roman"/>
          <w:sz w:val="24"/>
          <w:szCs w:val="24"/>
        </w:rPr>
        <w:t>Taşınır mal kayıtlarının bilgisayar ortamında tutulduğu ve ayrı bir dosyada muhafaza edildiği, demirbaş eşyalara numara verildiği, demirbaş eşyaların kullanan kişiler üzerine zimmet kayıtlarının yapıldığı tespit edilmiştir.</w:t>
      </w:r>
    </w:p>
    <w:p>
      <w:pPr>
        <w:pStyle w:val="style38"/>
        <w:ind w:firstLine="708" w:left="0" w:right="0"/>
        <w:jc w:val="both"/>
      </w:pPr>
      <w:r>
        <w:rPr/>
      </w:r>
    </w:p>
    <w:p>
      <w:pPr>
        <w:pStyle w:val="style38"/>
        <w:jc w:val="both"/>
      </w:pPr>
      <w:r>
        <w:rPr/>
      </w:r>
    </w:p>
    <w:p>
      <w:pPr>
        <w:pStyle w:val="style38"/>
        <w:jc w:val="both"/>
      </w:pPr>
      <w:r>
        <w:rPr>
          <w:rFonts w:ascii="Times New Roman" w:cs="Times New Roman" w:hAnsi="Times New Roman"/>
          <w:sz w:val="24"/>
          <w:szCs w:val="24"/>
        </w:rPr>
        <w:t>Birliğe ait araçlar;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76"/>
        <w:gridCol w:w="2241"/>
        <w:gridCol w:w="1366"/>
        <w:gridCol w:w="1215"/>
        <w:gridCol w:w="2214"/>
        <w:gridCol w:w="1515"/>
      </w:tblGrid>
      <w:tr>
        <w:trPr>
          <w:trHeight w:hRule="atLeast" w:val="307"/>
          <w:cantSplit w:val="false"/>
        </w:trPr>
        <w:tc>
          <w:tcPr>
            <w:tcW w:type="dxa" w:w="8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S.NO</w:t>
            </w:r>
          </w:p>
        </w:tc>
        <w:tc>
          <w:tcPr>
            <w:tcW w:type="dxa" w:w="224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CİNSİ</w:t>
            </w:r>
          </w:p>
        </w:tc>
        <w:tc>
          <w:tcPr>
            <w:tcW w:type="dxa" w:w="136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MARKASI</w:t>
            </w:r>
          </w:p>
        </w:tc>
        <w:tc>
          <w:tcPr>
            <w:tcW w:type="dxa" w:w="121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MODELİ</w:t>
            </w:r>
          </w:p>
        </w:tc>
        <w:tc>
          <w:tcPr>
            <w:tcW w:type="dxa" w:w="221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DURUMU</w:t>
            </w:r>
          </w:p>
        </w:tc>
        <w:tc>
          <w:tcPr>
            <w:tcW w:type="dxa" w:w="151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PLAKASI</w:t>
            </w:r>
          </w:p>
        </w:tc>
      </w:tr>
      <w:tr>
        <w:trPr>
          <w:trHeight w:hRule="atLeast" w:val="307"/>
          <w:cantSplit w:val="false"/>
        </w:trPr>
        <w:tc>
          <w:tcPr>
            <w:tcW w:type="dxa" w:w="87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PİCKUP - KAMYONET</w:t>
            </w:r>
          </w:p>
        </w:tc>
        <w:tc>
          <w:tcPr>
            <w:tcW w:type="dxa" w:w="13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DODGE</w:t>
            </w:r>
          </w:p>
        </w:tc>
        <w:tc>
          <w:tcPr>
            <w:tcW w:type="dxa" w:w="12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1999</w:t>
            </w:r>
          </w:p>
        </w:tc>
        <w:tc>
          <w:tcPr>
            <w:tcW w:type="dxa" w:w="221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Kullanılmakta</w:t>
            </w:r>
          </w:p>
        </w:tc>
        <w:tc>
          <w:tcPr>
            <w:tcW w:type="dxa" w:w="15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38 NR 668</w:t>
            </w:r>
          </w:p>
        </w:tc>
      </w:tr>
      <w:tr>
        <w:trPr>
          <w:trHeight w:hRule="atLeast" w:val="307"/>
          <w:cantSplit w:val="false"/>
        </w:trPr>
        <w:tc>
          <w:tcPr>
            <w:tcW w:type="dxa" w:w="87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R.12 STW OTOMOBİL</w:t>
            </w:r>
          </w:p>
        </w:tc>
        <w:tc>
          <w:tcPr>
            <w:tcW w:type="dxa" w:w="13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RENAULT</w:t>
            </w:r>
          </w:p>
        </w:tc>
        <w:tc>
          <w:tcPr>
            <w:tcW w:type="dxa" w:w="12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1978</w:t>
            </w:r>
          </w:p>
        </w:tc>
        <w:tc>
          <w:tcPr>
            <w:tcW w:type="dxa" w:w="221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Kullanılmamakta</w:t>
            </w:r>
          </w:p>
        </w:tc>
        <w:tc>
          <w:tcPr>
            <w:tcW w:type="dxa" w:w="15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38 FA 269</w:t>
            </w:r>
          </w:p>
        </w:tc>
      </w:tr>
      <w:tr>
        <w:trPr>
          <w:trHeight w:hRule="atLeast" w:val="307"/>
          <w:cantSplit w:val="false"/>
        </w:trPr>
        <w:tc>
          <w:tcPr>
            <w:tcW w:type="dxa" w:w="87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3</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TRANSİT CONNECT</w:t>
            </w:r>
          </w:p>
        </w:tc>
        <w:tc>
          <w:tcPr>
            <w:tcW w:type="dxa" w:w="13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FORD</w:t>
            </w:r>
          </w:p>
        </w:tc>
        <w:tc>
          <w:tcPr>
            <w:tcW w:type="dxa" w:w="12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2010</w:t>
            </w:r>
          </w:p>
        </w:tc>
        <w:tc>
          <w:tcPr>
            <w:tcW w:type="dxa" w:w="221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Kullanılmakta</w:t>
            </w:r>
          </w:p>
        </w:tc>
        <w:tc>
          <w:tcPr>
            <w:tcW w:type="dxa" w:w="15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38 SP 298</w:t>
            </w:r>
          </w:p>
        </w:tc>
      </w:tr>
      <w:tr>
        <w:trPr>
          <w:trHeight w:hRule="atLeast" w:val="307"/>
          <w:cantSplit w:val="false"/>
        </w:trPr>
        <w:tc>
          <w:tcPr>
            <w:tcW w:type="dxa" w:w="87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4</w:t>
            </w:r>
          </w:p>
        </w:tc>
        <w:tc>
          <w:tcPr>
            <w:tcW w:type="dxa" w:w="224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BEKO LODER</w:t>
            </w:r>
          </w:p>
        </w:tc>
        <w:tc>
          <w:tcPr>
            <w:tcW w:type="dxa" w:w="13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HİDROMEK</w:t>
            </w:r>
          </w:p>
        </w:tc>
        <w:tc>
          <w:tcPr>
            <w:tcW w:type="dxa" w:w="12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2004</w:t>
            </w:r>
          </w:p>
        </w:tc>
        <w:tc>
          <w:tcPr>
            <w:tcW w:type="dxa" w:w="221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Kullanılmakta</w:t>
            </w:r>
          </w:p>
        </w:tc>
        <w:tc>
          <w:tcPr>
            <w:tcW w:type="dxa" w:w="151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color w:val="000000"/>
                <w:lang w:eastAsia="tr-TR"/>
              </w:rPr>
              <w:t>İş Makinası</w:t>
            </w:r>
          </w:p>
        </w:tc>
      </w:tr>
    </w:tbl>
    <w:p>
      <w:pPr>
        <w:pStyle w:val="style38"/>
        <w:jc w:val="both"/>
      </w:pPr>
      <w:r>
        <w:rPr/>
      </w:r>
    </w:p>
    <w:p>
      <w:pPr>
        <w:pStyle w:val="style38"/>
        <w:ind w:firstLine="708" w:left="0" w:right="0"/>
        <w:jc w:val="both"/>
      </w:pPr>
      <w:r>
        <w:rPr>
          <w:rFonts w:ascii="Times New Roman" w:cs="Times New Roman" w:hAnsi="Times New Roman"/>
          <w:b/>
          <w:sz w:val="24"/>
          <w:szCs w:val="24"/>
        </w:rPr>
        <w:t>2015 YILI GELİR ve GİDER BÜTÇESİ: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2015 Yılı Toplam Geliri : 1.572.985,14 TL</w:t>
      </w:r>
    </w:p>
    <w:p>
      <w:pPr>
        <w:pStyle w:val="style38"/>
        <w:ind w:firstLine="708" w:left="0" w:right="0"/>
        <w:jc w:val="both"/>
      </w:pPr>
      <w:r>
        <w:rPr>
          <w:rFonts w:ascii="Times New Roman" w:cs="Times New Roman" w:hAnsi="Times New Roman"/>
          <w:sz w:val="24"/>
          <w:szCs w:val="24"/>
        </w:rPr>
        <w:t xml:space="preserve">2015 Yılı Toplam Gideri : 1.717.702,69 TL </w:t>
      </w:r>
    </w:p>
    <w:p>
      <w:pPr>
        <w:pStyle w:val="style38"/>
        <w:jc w:val="both"/>
      </w:pPr>
      <w:r>
        <w:rPr>
          <w:rFonts w:ascii="Times New Roman" w:cs="Times New Roman" w:hAnsi="Times New Roman"/>
          <w:color w:val="FF0000"/>
          <w:sz w:val="24"/>
          <w:szCs w:val="24"/>
        </w:rPr>
        <w:tab/>
      </w:r>
      <w:r>
        <w:rPr>
          <w:rFonts w:ascii="Times New Roman" w:cs="Times New Roman" w:hAnsi="Times New Roman"/>
          <w:sz w:val="24"/>
          <w:szCs w:val="24"/>
        </w:rPr>
        <w:t>2015 yılı Tahmini Bütçeleri 1.950.000,00 TL olup ödenek üstü harcama yapılmamıştır.</w:t>
      </w:r>
    </w:p>
    <w:p>
      <w:pPr>
        <w:pStyle w:val="style38"/>
        <w:jc w:val="both"/>
      </w:pPr>
      <w:r>
        <w:rPr>
          <w:rFonts w:ascii="Times New Roman" w:cs="Times New Roman" w:hAnsi="Times New Roman"/>
          <w:sz w:val="24"/>
          <w:szCs w:val="24"/>
        </w:rPr>
        <w:tab/>
        <w:t xml:space="preserve">2015 Yılı Gelir Tahakkukları 1.577.735,75 TL, </w:t>
      </w:r>
    </w:p>
    <w:p>
      <w:pPr>
        <w:pStyle w:val="style38"/>
        <w:jc w:val="both"/>
      </w:pPr>
      <w:r>
        <w:rPr>
          <w:rFonts w:ascii="Times New Roman" w:cs="Times New Roman" w:hAnsi="Times New Roman"/>
          <w:sz w:val="24"/>
          <w:szCs w:val="24"/>
        </w:rPr>
        <w:tab/>
        <w:t>2015 Yılı Net Tahsilatı 1.572.985,14 TL (% 99),</w:t>
      </w:r>
    </w:p>
    <w:p>
      <w:pPr>
        <w:pStyle w:val="style38"/>
        <w:jc w:val="both"/>
      </w:pPr>
      <w:r>
        <w:rPr>
          <w:rFonts w:ascii="Times New Roman" w:cs="Times New Roman" w:hAnsi="Times New Roman"/>
          <w:sz w:val="24"/>
          <w:szCs w:val="24"/>
        </w:rPr>
        <w:t xml:space="preserve">            </w:t>
      </w:r>
      <w:r>
        <w:rPr>
          <w:rFonts w:ascii="Times New Roman" w:cs="Times New Roman" w:hAnsi="Times New Roman"/>
          <w:sz w:val="24"/>
          <w:szCs w:val="24"/>
        </w:rPr>
        <w:t>Gelecek yıllara devreden tahakkuklar 1.139.045,24 TL olarak gerçekleşmiştir.</w:t>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67"/>
        <w:gridCol w:w="4921"/>
        <w:gridCol w:w="1822"/>
      </w:tblGrid>
      <w:tr>
        <w:trPr>
          <w:trHeight w:hRule="atLeast" w:val="315"/>
          <w:cantSplit w:val="false"/>
        </w:trPr>
        <w:tc>
          <w:tcPr>
            <w:tcW w:type="dxa" w:w="8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 NO</w:t>
            </w:r>
          </w:p>
        </w:tc>
        <w:tc>
          <w:tcPr>
            <w:tcW w:type="dxa" w:w="49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GELİRLERİ </w:t>
            </w:r>
          </w:p>
        </w:tc>
        <w:tc>
          <w:tcPr>
            <w:tcW w:type="dxa" w:w="182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Su Hizmetlerine İlişkin Gelirler</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1.453.282,92</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Taşınır Gelirleri</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65,00</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Yardım ve Bağış Gelirleri</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17.790,30</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Mevduat Faiz Gelirleri</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3.768,54</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Katılım Payları</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3.734,31</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6</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Gecikme Cezası Gelirleri</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93.705,98</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7</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Çeşitli Gelirler</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588,09</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8</w:t>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sz w:val="24"/>
                <w:szCs w:val="24"/>
                <w:lang w:eastAsia="tr-TR"/>
              </w:rPr>
              <w:t>Diğer İdari Para Cezaları</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sz w:val="24"/>
                <w:szCs w:val="24"/>
                <w:lang w:eastAsia="tr-TR"/>
              </w:rPr>
              <w:t>50,00</w:t>
            </w:r>
          </w:p>
        </w:tc>
      </w:tr>
      <w:tr>
        <w:trPr>
          <w:trHeight w:hRule="atLeast" w:val="315"/>
          <w:cantSplit w:val="false"/>
        </w:trPr>
        <w:tc>
          <w:tcPr>
            <w:tcW w:type="dxa" w:w="86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bCs/>
                <w:sz w:val="24"/>
                <w:szCs w:val="24"/>
                <w:lang w:eastAsia="tr-TR"/>
              </w:rPr>
              <w:t>TOPLAM GELİR</w:t>
            </w:r>
          </w:p>
        </w:tc>
        <w:tc>
          <w:tcPr>
            <w:tcW w:type="dxa" w:w="182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1.572.985,14</w:t>
            </w:r>
          </w:p>
        </w:tc>
      </w:tr>
    </w:tbl>
    <w:p>
      <w:pPr>
        <w:pStyle w:val="style38"/>
        <w:jc w:val="both"/>
      </w:pPr>
      <w:r>
        <w:rPr/>
      </w:r>
    </w:p>
    <w:p>
      <w:pPr>
        <w:pStyle w:val="style38"/>
        <w:jc w:val="both"/>
      </w:pPr>
      <w:r>
        <w:rPr/>
      </w:r>
    </w:p>
    <w:tbl>
      <w:tblPr>
        <w:jc w:val="left"/>
        <w:tblInd w:type="dxa" w:w="-211"/>
        <w:tblBorders>
          <w:top w:color="00000A" w:space="0" w:sz="4" w:val="single"/>
          <w:left w:color="00000A" w:space="0" w:sz="4" w:val="single"/>
          <w:bottom w:color="00000A" w:space="0" w:sz="4" w:val="single"/>
          <w:right w:color="00000A" w:space="0" w:sz="4" w:val="single"/>
        </w:tblBorders>
      </w:tblPr>
      <w:tblGrid>
        <w:gridCol w:w="843"/>
        <w:gridCol w:w="4947"/>
        <w:gridCol w:w="1816"/>
      </w:tblGrid>
      <w:tr>
        <w:trPr>
          <w:trHeight w:hRule="atLeast" w:val="315"/>
          <w:cantSplit w:val="false"/>
        </w:trPr>
        <w:tc>
          <w:tcPr>
            <w:tcW w:type="dxa" w:w="8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Times New Roman" w:eastAsia="Times New Roman"/>
                <w:b/>
                <w:bCs/>
                <w:sz w:val="24"/>
                <w:szCs w:val="24"/>
                <w:lang w:eastAsia="tr-TR"/>
              </w:rPr>
              <w:t>S.NO</w:t>
            </w:r>
          </w:p>
        </w:tc>
        <w:tc>
          <w:tcPr>
            <w:tcW w:type="dxa" w:w="494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 xml:space="preserve">BİRLİĞİN GİDERLERİ </w:t>
            </w:r>
          </w:p>
        </w:tc>
        <w:tc>
          <w:tcPr>
            <w:tcW w:type="dxa" w:w="1816"/>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b/>
                <w:bCs/>
                <w:sz w:val="24"/>
                <w:szCs w:val="24"/>
                <w:lang w:eastAsia="tr-TR"/>
              </w:rPr>
              <w:t>2015</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1</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Personel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right"/>
            </w:pPr>
            <w:r>
              <w:rPr>
                <w:rFonts w:cs="Times New Roman" w:eastAsia="Times New Roman"/>
                <w:color w:val="000000"/>
                <w:sz w:val="24"/>
                <w:szCs w:val="24"/>
                <w:lang w:eastAsia="tr-TR"/>
              </w:rPr>
              <w:t>293.183,62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2</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Sosyal Güvenlik Kurumlarına Devlet Primi Gide.</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50.097,88</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3</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Mal ve Hizmet Alım Giderleri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102.507,83</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4</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Elektrik Alımları</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947.360,92</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5</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Diğer Taşınmaz Bakım Onarım Gideri</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258.372,44</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6</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Görev Zararları</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1.780,00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Times New Roman" w:eastAsia="Times New Roman"/>
                <w:sz w:val="24"/>
                <w:szCs w:val="24"/>
                <w:lang w:eastAsia="tr-TR"/>
              </w:rPr>
              <w:t>7</w:t>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cs="Times New Roman" w:eastAsia="Times New Roman"/>
                <w:color w:val="000000"/>
                <w:sz w:val="24"/>
                <w:szCs w:val="24"/>
                <w:lang w:eastAsia="tr-TR"/>
              </w:rPr>
              <w:t>Gayrimenkul Alımı</w:t>
            </w:r>
          </w:p>
        </w:tc>
        <w:tc>
          <w:tcPr>
            <w:tcW w:type="dxa" w:w="1816"/>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right"/>
            </w:pPr>
            <w:r>
              <w:rPr>
                <w:rFonts w:cs="Times New Roman" w:eastAsia="Times New Roman"/>
                <w:color w:val="000000"/>
                <w:sz w:val="24"/>
                <w:szCs w:val="24"/>
                <w:lang w:eastAsia="tr-TR"/>
              </w:rPr>
              <w:t>64.400,00</w:t>
            </w:r>
          </w:p>
        </w:tc>
      </w:tr>
      <w:tr>
        <w:trPr>
          <w:trHeight w:hRule="atLeast" w:val="315"/>
          <w:cantSplit w:val="false"/>
        </w:trPr>
        <w:tc>
          <w:tcPr>
            <w:tcW w:type="dxa" w:w="843"/>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
          </w:p>
        </w:tc>
        <w:tc>
          <w:tcPr>
            <w:tcW w:type="dxa" w:w="4947"/>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both"/>
            </w:pPr>
            <w:r>
              <w:rPr>
                <w:rFonts w:cs="Times New Roman" w:eastAsia="Times New Roman"/>
                <w:b/>
                <w:bCs/>
                <w:sz w:val="24"/>
                <w:szCs w:val="24"/>
                <w:lang w:eastAsia="tr-TR"/>
              </w:rPr>
              <w:t>TOPLAM GİDER</w:t>
            </w:r>
          </w:p>
        </w:tc>
        <w:tc>
          <w:tcPr>
            <w:tcW w:type="dxa" w:w="181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right"/>
            </w:pPr>
            <w:r>
              <w:rPr>
                <w:rFonts w:cs="Times New Roman" w:eastAsia="Times New Roman"/>
                <w:b/>
                <w:sz w:val="24"/>
                <w:szCs w:val="24"/>
                <w:lang w:eastAsia="tr-TR"/>
              </w:rPr>
              <w:t>1.717.702,69</w:t>
            </w:r>
          </w:p>
        </w:tc>
      </w:tr>
    </w:tbl>
    <w:p>
      <w:pPr>
        <w:pStyle w:val="style38"/>
        <w:ind w:firstLine="708" w:left="0" w:right="0"/>
        <w:jc w:val="both"/>
      </w:pPr>
      <w:r>
        <w:rPr/>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MECLİS TOPLANTILARI:</w:t>
      </w:r>
    </w:p>
    <w:p>
      <w:pPr>
        <w:pStyle w:val="style38"/>
        <w:ind w:hanging="0" w:left="0" w:right="0"/>
        <w:jc w:val="both"/>
      </w:pPr>
      <w:r>
        <w:rPr/>
      </w:r>
    </w:p>
    <w:p>
      <w:pPr>
        <w:pStyle w:val="style38"/>
        <w:ind w:hanging="0" w:left="0" w:right="0"/>
        <w:jc w:val="both"/>
      </w:pPr>
      <w:r>
        <w:rPr>
          <w:rFonts w:ascii="Times New Roman" w:cs="Times New Roman" w:hAnsi="Times New Roman"/>
          <w:sz w:val="24"/>
          <w:szCs w:val="24"/>
        </w:rPr>
        <w:t>Meclis toplantılarının, 6172 sayılı Sulama Birlikleri Kanunu ve Sarımsaklı Pompaj Sulama Birliği Ana Statüsünde belirtildiği şekilde “Nisan ve Kasım” aylarında olmak üzere usulüne uygun olarak yılda iki defa olağan şekilde toplandığı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BİRLİK YÖNETİM KURULU TOPLANTILARI: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Yönetim Kurulunun 2015 yılında toplantı gününe riayet edilerek ayda iki kez olmak üzere düzenli olarak toplandığı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 DENETİM KURULU TOPLANTILARI: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Denetim kurulunun 2015 yılında, Birlik Ana Statüsünün 36’ncı maddesinde belirtildiği şekilde, meclis olağan toplantılarından bir hafta önce yılda iki kez toplandığı ve rapor hazırladığı görülmüştür.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BİRLİKTE TUTULAN DEFTERLER:</w:t>
      </w:r>
    </w:p>
    <w:p>
      <w:pPr>
        <w:pStyle w:val="style38"/>
        <w:ind w:firstLine="708" w:left="0" w:right="0"/>
        <w:jc w:val="both"/>
      </w:pPr>
      <w:r>
        <w:rPr/>
      </w:r>
    </w:p>
    <w:p>
      <w:pPr>
        <w:pStyle w:val="style38"/>
        <w:jc w:val="both"/>
      </w:pPr>
      <w:r>
        <w:rPr>
          <w:rFonts w:ascii="Times New Roman" w:cs="Times New Roman" w:hAnsi="Times New Roman"/>
          <w:sz w:val="24"/>
          <w:szCs w:val="24"/>
        </w:rPr>
        <w:t xml:space="preserve">1- Meclis ve Yönetim Kurulu Karar Defteri </w:t>
      </w:r>
    </w:p>
    <w:p>
      <w:pPr>
        <w:pStyle w:val="style38"/>
        <w:jc w:val="both"/>
      </w:pPr>
      <w:r>
        <w:rPr>
          <w:rFonts w:ascii="Times New Roman" w:cs="Times New Roman" w:hAnsi="Times New Roman"/>
          <w:sz w:val="24"/>
          <w:szCs w:val="24"/>
        </w:rPr>
        <w:t xml:space="preserve">2- Gelen ve Giden Evrak Kayıt Defteri </w:t>
      </w:r>
    </w:p>
    <w:p>
      <w:pPr>
        <w:pStyle w:val="style38"/>
        <w:jc w:val="both"/>
      </w:pPr>
      <w:r>
        <w:rPr>
          <w:rFonts w:ascii="Times New Roman" w:cs="Times New Roman" w:hAnsi="Times New Roman"/>
          <w:sz w:val="24"/>
          <w:szCs w:val="24"/>
        </w:rPr>
        <w:t xml:space="preserve">3- Üye Kayıt Defteri </w:t>
      </w:r>
    </w:p>
    <w:p>
      <w:pPr>
        <w:pStyle w:val="style38"/>
        <w:jc w:val="both"/>
      </w:pPr>
      <w:r>
        <w:rPr>
          <w:rFonts w:ascii="Times New Roman" w:cs="Times New Roman" w:hAnsi="Times New Roman"/>
          <w:sz w:val="24"/>
          <w:szCs w:val="24"/>
        </w:rPr>
        <w:t xml:space="preserve">4- Defteri Kebir, </w:t>
      </w:r>
    </w:p>
    <w:p>
      <w:pPr>
        <w:pStyle w:val="style38"/>
        <w:jc w:val="both"/>
      </w:pPr>
      <w:r>
        <w:rPr>
          <w:rFonts w:ascii="Times New Roman" w:cs="Times New Roman" w:hAnsi="Times New Roman"/>
          <w:sz w:val="24"/>
          <w:szCs w:val="24"/>
        </w:rPr>
        <w:t xml:space="preserve">5- Yevmiye Defteri </w:t>
      </w:r>
    </w:p>
    <w:p>
      <w:pPr>
        <w:pStyle w:val="style38"/>
        <w:jc w:val="both"/>
      </w:pPr>
      <w:r>
        <w:rPr>
          <w:rFonts w:ascii="Times New Roman" w:cs="Times New Roman" w:hAnsi="Times New Roman"/>
          <w:sz w:val="24"/>
          <w:szCs w:val="24"/>
        </w:rPr>
        <w:t xml:space="preserve">6- Envanter Defteri </w:t>
      </w:r>
    </w:p>
    <w:p>
      <w:pPr>
        <w:pStyle w:val="style38"/>
        <w:jc w:val="both"/>
      </w:pPr>
      <w:r>
        <w:rPr>
          <w:rFonts w:ascii="Times New Roman" w:cs="Times New Roman" w:hAnsi="Times New Roman"/>
          <w:sz w:val="24"/>
          <w:szCs w:val="24"/>
        </w:rPr>
        <w:t xml:space="preserve">7- Kasa Defteri </w:t>
      </w:r>
    </w:p>
    <w:p>
      <w:pPr>
        <w:pStyle w:val="style38"/>
        <w:jc w:val="both"/>
      </w:pPr>
      <w:r>
        <w:rPr>
          <w:rFonts w:ascii="Times New Roman" w:cs="Times New Roman" w:hAnsi="Times New Roman"/>
          <w:sz w:val="24"/>
          <w:szCs w:val="24"/>
        </w:rPr>
        <w:t xml:space="preserve">8- Demirbaş Defteri </w:t>
      </w:r>
    </w:p>
    <w:p>
      <w:pPr>
        <w:pStyle w:val="style38"/>
        <w:jc w:val="both"/>
      </w:pPr>
      <w:r>
        <w:rPr/>
      </w:r>
    </w:p>
    <w:p>
      <w:pPr>
        <w:pStyle w:val="style38"/>
        <w:ind w:firstLine="708" w:left="0" w:right="0"/>
        <w:jc w:val="both"/>
      </w:pPr>
      <w:r>
        <w:rPr>
          <w:rFonts w:ascii="Times New Roman" w:cs="Times New Roman" w:hAnsi="Times New Roman"/>
          <w:sz w:val="24"/>
          <w:szCs w:val="24"/>
        </w:rPr>
        <w:t>Meclis ve Yönetim Kurulu Karar Defteri, Gelen ve Giden Evrak Kayıt Defterlerinin yazılı olarak tutulduğu ve yılsonu kapanışlarının usulüne uygun olarak yapıldığı, üye kayıt defterinin noter onaylı olduğu;</w:t>
      </w:r>
    </w:p>
    <w:p>
      <w:pPr>
        <w:pStyle w:val="style38"/>
        <w:ind w:firstLine="708" w:left="0" w:right="0"/>
        <w:jc w:val="both"/>
      </w:pPr>
      <w:r>
        <w:rPr>
          <w:rFonts w:ascii="Times New Roman" w:cs="Times New Roman" w:hAnsi="Times New Roman"/>
          <w:sz w:val="24"/>
          <w:szCs w:val="24"/>
        </w:rPr>
        <w:t xml:space="preserve">Defteri Kebir, Yevmiye Defteri ve Envanter Defterinin Bilgisayar ortamında tutulduğu,Kasa Defterinin 2015 yılında kullanılmadığı nakdi işlemlerin banka aracılığı ile yürütüldüğü (2016 yılından sonra bilgisayar ortamında tutulmaya başlandığı) tespit edilmiştir. </w:t>
      </w:r>
    </w:p>
    <w:p>
      <w:pPr>
        <w:pStyle w:val="style38"/>
        <w:ind w:firstLine="708" w:left="0" w:right="0"/>
        <w:jc w:val="both"/>
      </w:pPr>
      <w:r>
        <w:rPr/>
      </w:r>
    </w:p>
    <w:p>
      <w:pPr>
        <w:pStyle w:val="style38"/>
        <w:ind w:firstLine="708" w:left="0" w:right="0"/>
      </w:pPr>
      <w:r>
        <w:rPr>
          <w:rFonts w:ascii="Times New Roman" w:cs="Times New Roman" w:hAnsi="Times New Roman"/>
          <w:b/>
          <w:sz w:val="24"/>
          <w:szCs w:val="24"/>
        </w:rPr>
        <w:t>YÖNETMELİKLER:</w:t>
      </w:r>
    </w:p>
    <w:p>
      <w:pPr>
        <w:pStyle w:val="style38"/>
        <w:ind w:firstLine="708" w:left="0" w:right="0"/>
      </w:pPr>
      <w:r>
        <w:rPr/>
      </w:r>
    </w:p>
    <w:p>
      <w:pPr>
        <w:pStyle w:val="style38"/>
        <w:ind w:firstLine="708" w:left="0" w:right="0"/>
        <w:jc w:val="both"/>
      </w:pPr>
      <w:r>
        <w:rPr>
          <w:rFonts w:ascii="Times New Roman" w:cs="Times New Roman" w:hAnsi="Times New Roman"/>
          <w:sz w:val="24"/>
          <w:szCs w:val="24"/>
        </w:rPr>
        <w:t>Birlik Meclisinin  30.11.2012tarih ve 15,16,17sayılı kararları ile;</w:t>
      </w:r>
    </w:p>
    <w:p>
      <w:pPr>
        <w:pStyle w:val="style38"/>
        <w:numPr>
          <w:ilvl w:val="0"/>
          <w:numId w:val="1"/>
        </w:numPr>
        <w:jc w:val="both"/>
      </w:pPr>
      <w:r>
        <w:rPr>
          <w:rFonts w:ascii="Times New Roman" w:cs="Times New Roman" w:hAnsi="Times New Roman"/>
          <w:sz w:val="24"/>
          <w:szCs w:val="24"/>
        </w:rPr>
        <w:t xml:space="preserve">Personel Yönetmeliği ve Teşkilat Şeması </w:t>
      </w:r>
    </w:p>
    <w:p>
      <w:pPr>
        <w:pStyle w:val="style38"/>
        <w:numPr>
          <w:ilvl w:val="0"/>
          <w:numId w:val="1"/>
        </w:numPr>
        <w:jc w:val="both"/>
      </w:pPr>
      <w:r>
        <w:rPr>
          <w:rFonts w:ascii="Times New Roman" w:cs="Times New Roman" w:hAnsi="Times New Roman"/>
          <w:sz w:val="24"/>
          <w:szCs w:val="24"/>
        </w:rPr>
        <w:t>Bütçe ve  Muhasebe Yönetmeliği</w:t>
      </w:r>
    </w:p>
    <w:p>
      <w:pPr>
        <w:pStyle w:val="style45"/>
        <w:numPr>
          <w:ilvl w:val="0"/>
          <w:numId w:val="1"/>
        </w:numPr>
        <w:jc w:val="both"/>
      </w:pPr>
      <w:r>
        <w:rPr>
          <w:rFonts w:cs="Times New Roman"/>
          <w:sz w:val="24"/>
          <w:szCs w:val="24"/>
        </w:rPr>
        <w:t>Satınalma ve İhale Yönetmeliğini uygulamaya koyduğu  tespit edilmiştir.</w:t>
      </w:r>
    </w:p>
    <w:p>
      <w:pPr>
        <w:pStyle w:val="style38"/>
        <w:ind w:firstLine="708" w:left="0" w:right="0"/>
        <w:jc w:val="both"/>
      </w:pPr>
      <w:r>
        <w:rPr>
          <w:rFonts w:ascii="Times New Roman" w:cs="Times New Roman" w:hAnsi="Times New Roman"/>
          <w:b/>
          <w:sz w:val="24"/>
          <w:szCs w:val="24"/>
        </w:rPr>
        <w:t>İŞLETME VE BAKIM FAALİYETLERİ:</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Birliğin sulama sezonu öncesinde sulayıcı bilgi formu topladığı ve bunu beyanname usulü yaptığı ve sözleşme imzaladığı,</w:t>
      </w:r>
    </w:p>
    <w:p>
      <w:pPr>
        <w:pStyle w:val="style38"/>
        <w:ind w:firstLine="708" w:left="0" w:right="0"/>
        <w:jc w:val="both"/>
      </w:pPr>
      <w:r>
        <w:rPr>
          <w:rFonts w:ascii="Times New Roman" w:cs="Times New Roman" w:hAnsi="Times New Roman"/>
          <w:sz w:val="24"/>
          <w:szCs w:val="24"/>
        </w:rPr>
        <w:t>Birliğin sulama sezonu öncesinde ”Genel Sulama Planlaması” yaptığı, “Su Kullanım Protokolü ”nü düzenlediği, sulama sezonu sonunda ise “Planlı Su Dağıtım Uygulama Raporları” hazırladıkları,</w:t>
      </w:r>
    </w:p>
    <w:p>
      <w:pPr>
        <w:pStyle w:val="style38"/>
        <w:ind w:firstLine="708" w:left="0" w:right="0"/>
        <w:jc w:val="both"/>
      </w:pPr>
      <w:r>
        <w:rPr>
          <w:rFonts w:ascii="Times New Roman" w:cs="Times New Roman" w:hAnsi="Times New Roman"/>
          <w:sz w:val="24"/>
          <w:szCs w:val="24"/>
        </w:rPr>
        <w:t xml:space="preserve">Sulama sezonunda rotasyon uygulandığı ve gece sulamasının da yapıldığı, </w:t>
      </w:r>
    </w:p>
    <w:p>
      <w:pPr>
        <w:pStyle w:val="style38"/>
        <w:ind w:firstLine="708" w:left="0" w:right="0"/>
        <w:jc w:val="both"/>
      </w:pPr>
      <w:r>
        <w:rPr>
          <w:rFonts w:ascii="Times New Roman" w:cs="Times New Roman" w:hAnsi="Times New Roman"/>
          <w:sz w:val="24"/>
          <w:szCs w:val="24"/>
        </w:rPr>
        <w:t>Sulama şebekelerinde sulama suyunu ölçmeye yönelik dijital debimetre kullanıldığı,</w:t>
      </w:r>
    </w:p>
    <w:p>
      <w:pPr>
        <w:pStyle w:val="style38"/>
        <w:ind w:firstLine="708" w:left="0" w:right="0"/>
        <w:jc w:val="both"/>
      </w:pPr>
      <w:r>
        <w:rPr>
          <w:rFonts w:ascii="Times New Roman" w:cs="Times New Roman" w:hAnsi="Times New Roman"/>
          <w:sz w:val="24"/>
          <w:szCs w:val="24"/>
        </w:rPr>
        <w:t>Şebekeye alınan suların aylık olarak düzenlenerek DSİ’ye bildirildiği,</w:t>
      </w:r>
    </w:p>
    <w:p>
      <w:pPr>
        <w:pStyle w:val="style38"/>
        <w:ind w:firstLine="708" w:left="0" w:right="0"/>
        <w:jc w:val="both"/>
      </w:pPr>
      <w:r>
        <w:rPr>
          <w:rFonts w:ascii="Times New Roman" w:cs="Times New Roman" w:hAnsi="Times New Roman"/>
          <w:sz w:val="24"/>
          <w:szCs w:val="24"/>
        </w:rPr>
        <w:t>Sulama ücret tarifelerinin m3 bazında belirlendiği ve DSİ’ce onaylandığı,</w:t>
      </w:r>
    </w:p>
    <w:p>
      <w:pPr>
        <w:pStyle w:val="style38"/>
        <w:ind w:firstLine="708" w:left="0" w:right="0"/>
        <w:jc w:val="both"/>
      </w:pPr>
      <w:r>
        <w:rPr>
          <w:rFonts w:ascii="Times New Roman" w:cs="Times New Roman" w:hAnsi="Times New Roman"/>
          <w:sz w:val="24"/>
          <w:szCs w:val="24"/>
        </w:rPr>
        <w:t>Sulama sezonu öncesi birlik personeli ve iş makinaları ile kanal temizliklerinin yapıldığı, gerekli bakım onarımın tamamlandığı, kuyularla ve trafolara gerekli bakımların yapılarak çalışır duruma getirildiği,</w:t>
      </w:r>
    </w:p>
    <w:p>
      <w:pPr>
        <w:pStyle w:val="style38"/>
        <w:ind w:firstLine="708" w:left="0" w:right="0"/>
        <w:jc w:val="both"/>
      </w:pPr>
      <w:r>
        <w:rPr>
          <w:rFonts w:ascii="Times New Roman" w:cs="Times New Roman" w:hAnsi="Times New Roman"/>
          <w:sz w:val="24"/>
          <w:szCs w:val="24"/>
        </w:rPr>
        <w:t>Şebeke dışı alanlara su verilmediği,</w:t>
      </w:r>
    </w:p>
    <w:p>
      <w:pPr>
        <w:pStyle w:val="style38"/>
        <w:ind w:firstLine="708" w:left="0" w:right="0"/>
        <w:jc w:val="both"/>
      </w:pPr>
      <w:r>
        <w:rPr>
          <w:rFonts w:ascii="Times New Roman" w:cs="Times New Roman" w:hAnsi="Times New Roman"/>
          <w:sz w:val="24"/>
          <w:szCs w:val="24"/>
        </w:rPr>
        <w:t>Sulama oranının %105 olduğu ( 150 ha 2.ürün),</w:t>
      </w:r>
    </w:p>
    <w:p>
      <w:pPr>
        <w:pStyle w:val="style38"/>
        <w:ind w:firstLine="708" w:left="0" w:right="0"/>
        <w:jc w:val="both"/>
      </w:pPr>
      <w:r>
        <w:rPr>
          <w:rFonts w:ascii="Times New Roman" w:cs="Times New Roman" w:hAnsi="Times New Roman"/>
          <w:sz w:val="24"/>
          <w:szCs w:val="24"/>
        </w:rPr>
        <w:t xml:space="preserve">Tahsilat oranının %99 olduğu, </w:t>
      </w:r>
    </w:p>
    <w:p>
      <w:pPr>
        <w:pStyle w:val="style38"/>
        <w:ind w:firstLine="708" w:left="0" w:right="0"/>
        <w:jc w:val="both"/>
      </w:pPr>
      <w:r>
        <w:rPr>
          <w:rFonts w:ascii="Times New Roman" w:cs="Times New Roman" w:hAnsi="Times New Roman"/>
          <w:sz w:val="24"/>
          <w:szCs w:val="24"/>
        </w:rPr>
        <w:t>Tahsil edilen tutardan 6172 sayılı Sulama Birlikleri Kanununda belirtilen gider oranlarına uyulduğu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b/>
          <w:sz w:val="24"/>
          <w:szCs w:val="24"/>
        </w:rPr>
        <w:t xml:space="preserve">DEĞERLENDİRME  VE  ÖNERİLER: </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Komisyonca yerinde yapılan denetim neticesinde; Sarımsaklı Pompaj Sulama Birliğinin 6172 Sayılı Kanun ve Birlik Ana Statüsüne uygun olarak faaliyette bulunduğu tespit edilmiştir.</w:t>
      </w:r>
    </w:p>
    <w:p>
      <w:pPr>
        <w:pStyle w:val="style38"/>
        <w:ind w:firstLine="708" w:left="0" w:right="0"/>
        <w:jc w:val="both"/>
      </w:pPr>
      <w:r>
        <w:rPr/>
      </w:r>
    </w:p>
    <w:p>
      <w:pPr>
        <w:pStyle w:val="style38"/>
        <w:ind w:firstLine="708" w:left="0" w:right="0"/>
        <w:jc w:val="both"/>
      </w:pPr>
      <w:r>
        <w:rPr>
          <w:rFonts w:ascii="Times New Roman" w:cs="Times New Roman" w:hAnsi="Times New Roman"/>
          <w:sz w:val="24"/>
          <w:szCs w:val="24"/>
        </w:rPr>
        <w:t xml:space="preserve">İş bu rapor komisyonumuz tarafından Valilik Makamına sunulmak üzere 3 (üç) suret olarak hazırlanmıştır. </w:t>
      </w:r>
      <w:r>
        <w:rPr>
          <w:rFonts w:ascii="Times New Roman" w:cs="Times New Roman" w:hAnsi="Times New Roman"/>
          <w:sz w:val="24"/>
          <w:szCs w:val="24"/>
        </w:rPr>
        <w:t>06/09/2016</w:t>
      </w:r>
    </w:p>
    <w:p>
      <w:pPr>
        <w:pStyle w:val="style0"/>
      </w:pPr>
      <w:r>
        <w:rPr/>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KOORDİNATÖR</w:t>
      </w:r>
    </w:p>
    <w:p>
      <w:pPr>
        <w:pStyle w:val="style38"/>
        <w:jc w:val="center"/>
      </w:pPr>
      <w:r>
        <w:rPr/>
      </w:r>
    </w:p>
    <w:p>
      <w:pPr>
        <w:pStyle w:val="style38"/>
        <w:jc w:val="center"/>
      </w:pPr>
      <w:r>
        <w:rPr/>
      </w:r>
    </w:p>
    <w:p>
      <w:pPr>
        <w:pStyle w:val="style38"/>
        <w:jc w:val="center"/>
      </w:pPr>
      <w:r>
        <w:rPr/>
      </w:r>
    </w:p>
    <w:p>
      <w:pPr>
        <w:pStyle w:val="style38"/>
        <w:jc w:val="center"/>
      </w:pPr>
      <w:r>
        <w:rPr>
          <w:rFonts w:ascii="Times New Roman" w:cs="Times New Roman" w:hAnsi="Times New Roman"/>
          <w:sz w:val="24"/>
          <w:szCs w:val="24"/>
        </w:rPr>
        <w:t>Baha BAŞÇELİK</w:t>
      </w:r>
    </w:p>
    <w:p>
      <w:pPr>
        <w:pStyle w:val="style38"/>
        <w:jc w:val="center"/>
      </w:pPr>
      <w:r>
        <w:rPr>
          <w:rFonts w:ascii="Times New Roman" w:cs="Times New Roman" w:hAnsi="Times New Roman"/>
          <w:sz w:val="24"/>
          <w:szCs w:val="24"/>
        </w:rPr>
        <w:t>Vali Yardımcısı</w:t>
      </w:r>
    </w:p>
    <w:p>
      <w:pPr>
        <w:pStyle w:val="style0"/>
        <w:jc w:val="center"/>
      </w:pPr>
      <w:r>
        <w:rPr/>
      </w:r>
    </w:p>
    <w:p>
      <w:pPr>
        <w:pStyle w:val="style0"/>
        <w:jc w:val="center"/>
      </w:pPr>
      <w:r>
        <w:rPr/>
      </w:r>
    </w:p>
    <w:p>
      <w:pPr>
        <w:pStyle w:val="style0"/>
        <w:jc w:val="center"/>
      </w:pPr>
      <w:r>
        <w:rPr/>
      </w:r>
    </w:p>
    <w:p>
      <w:pPr>
        <w:pStyle w:val="style38"/>
        <w:jc w:val="center"/>
      </w:pPr>
      <w:r>
        <w:rPr>
          <w:rFonts w:ascii="Times New Roman" w:cs="Times New Roman" w:hAnsi="Times New Roman"/>
          <w:sz w:val="24"/>
          <w:szCs w:val="24"/>
        </w:rPr>
        <w:t>BAŞKAN</w:t>
      </w:r>
    </w:p>
    <w:p>
      <w:pPr>
        <w:pStyle w:val="style38"/>
        <w:jc w:val="center"/>
      </w:pPr>
      <w:r>
        <w:rPr/>
      </w:r>
    </w:p>
    <w:p>
      <w:pPr>
        <w:pStyle w:val="style38"/>
        <w:jc w:val="center"/>
      </w:pPr>
      <w:r>
        <w:rPr/>
      </w:r>
    </w:p>
    <w:p>
      <w:pPr>
        <w:pStyle w:val="style38"/>
        <w:jc w:val="center"/>
      </w:pPr>
      <w:r>
        <w:rPr/>
      </w:r>
    </w:p>
    <w:p>
      <w:pPr>
        <w:pStyle w:val="style38"/>
        <w:jc w:val="center"/>
      </w:pPr>
      <w:bookmarkStart w:id="0" w:name="_GoBack"/>
      <w:bookmarkEnd w:id="0"/>
      <w:r>
        <w:rPr>
          <w:rFonts w:ascii="Times New Roman" w:cs="Times New Roman" w:hAnsi="Times New Roman"/>
          <w:sz w:val="24"/>
          <w:szCs w:val="24"/>
        </w:rPr>
        <w:t>Necip GÖKÇEK</w:t>
      </w:r>
    </w:p>
    <w:p>
      <w:pPr>
        <w:pStyle w:val="style38"/>
        <w:jc w:val="center"/>
      </w:pPr>
      <w:r>
        <w:rPr>
          <w:rFonts w:ascii="Times New Roman" w:cs="Times New Roman" w:hAnsi="Times New Roman"/>
          <w:sz w:val="24"/>
          <w:szCs w:val="24"/>
        </w:rPr>
        <w:t>İl Mahalli İdareler Şefi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Fazıl GÜVEN</w:t>
        <w:tab/>
        <w:tab/>
        <w:tab/>
        <w:tab/>
        <w:tab/>
        <w:t xml:space="preserve">    Bekir AKBIYIK</w:t>
      </w:r>
    </w:p>
    <w:p>
      <w:pPr>
        <w:pStyle w:val="style0"/>
        <w:spacing w:after="0" w:before="0" w:line="100" w:lineRule="atLeast"/>
        <w:contextualSpacing w:val="false"/>
      </w:pPr>
      <w:r>
        <w:rPr>
          <w:rFonts w:cs="Times New Roman"/>
          <w:sz w:val="24"/>
          <w:szCs w:val="24"/>
        </w:rPr>
        <w:t xml:space="preserve">                        </w:t>
      </w:r>
      <w:r>
        <w:rPr>
          <w:rFonts w:cs="Times New Roman"/>
          <w:sz w:val="24"/>
          <w:szCs w:val="24"/>
        </w:rPr>
        <w:t xml:space="preserve">Valilik Uzmanı   </w:t>
        <w:tab/>
        <w:tab/>
        <w:tab/>
        <w:tab/>
        <w:t xml:space="preserve">     Defterdarlık VHKİ</w:t>
      </w:r>
    </w:p>
    <w:p>
      <w:pPr>
        <w:pStyle w:val="style0"/>
        <w:jc w:val="center"/>
      </w:pPr>
      <w:r>
        <w:rPr/>
      </w:r>
    </w:p>
    <w:p>
      <w:pPr>
        <w:pStyle w:val="style0"/>
        <w:jc w:val="center"/>
      </w:pPr>
      <w:r>
        <w:rPr/>
      </w:r>
    </w:p>
    <w:p>
      <w:pPr>
        <w:pStyle w:val="style0"/>
        <w:jc w:val="center"/>
      </w:pPr>
      <w:r>
        <w:rPr/>
      </w:r>
    </w:p>
    <w:p>
      <w:pPr>
        <w:pStyle w:val="style0"/>
        <w:spacing w:after="0" w:before="0" w:line="100" w:lineRule="atLeast"/>
        <w:contextualSpacing w:val="false"/>
        <w:jc w:val="center"/>
      </w:pPr>
      <w:r>
        <w:rPr>
          <w:rFonts w:cs="Times New Roman"/>
          <w:sz w:val="24"/>
          <w:szCs w:val="24"/>
        </w:rPr>
        <w:t>İclal ÖZKAN</w:t>
        <w:tab/>
        <w:tab/>
        <w:tab/>
        <w:tab/>
        <w:tab/>
        <w:tab/>
        <w:t>Arif ÇAĞLAYAN</w:t>
      </w:r>
    </w:p>
    <w:p>
      <w:pPr>
        <w:pStyle w:val="style0"/>
        <w:tabs>
          <w:tab w:leader="none" w:pos="5907" w:val="left"/>
        </w:tabs>
        <w:spacing w:after="0" w:before="0" w:line="100" w:lineRule="atLeast"/>
        <w:contextualSpacing w:val="false"/>
        <w:jc w:val="center"/>
      </w:pPr>
      <w:r>
        <w:rPr>
          <w:rFonts w:cs="Times New Roman"/>
          <w:sz w:val="24"/>
          <w:szCs w:val="24"/>
        </w:rPr>
        <w:t>DSİ12.Böl.Zir.Müh.                                                  GTHB İl Müd.Zir.Müh.</w:t>
      </w:r>
    </w:p>
    <w:p>
      <w:pPr>
        <w:pStyle w:val="style0"/>
        <w:spacing w:after="0" w:before="0" w:line="100" w:lineRule="atLeast"/>
        <w:contextualSpacing w:val="false"/>
      </w:pPr>
      <w:r>
        <w:rPr/>
      </w:r>
    </w:p>
    <w:p>
      <w:pPr>
        <w:pStyle w:val="style0"/>
      </w:pPr>
      <w:r>
        <w:rPr/>
      </w:r>
    </w:p>
    <w:p>
      <w:pPr>
        <w:pStyle w:val="style0"/>
      </w:pPr>
      <w:r>
        <w:rPr>
          <w:rFonts w:cs="Times New Roman"/>
          <w:sz w:val="24"/>
          <w:szCs w:val="24"/>
        </w:rPr>
        <w:tab/>
        <w:tab/>
        <w:tab/>
        <w:tab/>
      </w:r>
    </w:p>
    <w:sectPr>
      <w:footerReference r:id="rId2" w:type="default"/>
      <w:type w:val="nextPage"/>
      <w:pgSz w:h="16838" w:w="11906"/>
      <w:pgMar w:bottom="1191" w:footer="1049" w:gutter="0" w:header="0" w:left="1587" w:right="1247" w:top="130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ftr>
</file>

<file path=word/numbering.xml><?xml version="1.0" encoding="utf-8"?>
<w:numbering xmlns:w="http://schemas.openxmlformats.org/wordprocessingml/2006/main">
  <w:abstractNum w:abstractNumId="1">
    <w:lvl w:ilvl="0">
      <w:start w:val="2015"/>
      <w:numFmt w:val="bullet"/>
      <w:lvlText w:val="-"/>
      <w:lvlJc w:val="left"/>
      <w:pPr>
        <w:ind w:hanging="360" w:left="1068"/>
      </w:pPr>
      <w:rPr>
        <w:rFonts w:ascii="Times New Roman" w:cs="Times New Roman" w:hAnsi="Times New Roman"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Varsayılan"/>
    <w:next w:val="style0"/>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en-US" w:val="tr-TR"/>
    </w:rPr>
  </w:style>
  <w:style w:styleId="style1" w:type="paragraph">
    <w:name w:val="Başlık 1"/>
    <w:basedOn w:val="style0"/>
    <w:next w:val="style34"/>
    <w:pPr>
      <w:keepNext/>
      <w:keepLines/>
      <w:spacing w:after="0" w:before="240"/>
      <w:contextualSpacing w:val="false"/>
    </w:pPr>
    <w:rPr>
      <w:rFonts w:ascii="Cambria" w:cs="" w:hAnsi="Cambria"/>
      <w:b/>
      <w:bCs/>
      <w:color w:val="365F91"/>
      <w:sz w:val="32"/>
      <w:szCs w:val="32"/>
    </w:rPr>
  </w:style>
  <w:style w:styleId="style15" w:type="character">
    <w:name w:val="Default Paragraph Font"/>
    <w:next w:val="style15"/>
    <w:rPr/>
  </w:style>
  <w:style w:styleId="style16" w:type="character">
    <w:name w:val="Balon Metni Char"/>
    <w:basedOn w:val="style15"/>
    <w:next w:val="style16"/>
    <w:rPr>
      <w:rFonts w:ascii="Tahoma" w:cs="Tahoma" w:hAnsi="Tahoma"/>
      <w:sz w:val="16"/>
      <w:szCs w:val="16"/>
    </w:rPr>
  </w:style>
  <w:style w:styleId="style17" w:type="character">
    <w:name w:val="Başlık 1 Char"/>
    <w:basedOn w:val="style15"/>
    <w:next w:val="style17"/>
    <w:rPr>
      <w:rFonts w:ascii="Cambria" w:cs="" w:hAnsi="Cambria"/>
      <w:color w:val="365F91"/>
      <w:sz w:val="32"/>
      <w:szCs w:val="32"/>
    </w:rPr>
  </w:style>
  <w:style w:styleId="style18" w:type="character">
    <w:name w:val="Üstbilgi Char"/>
    <w:basedOn w:val="style15"/>
    <w:next w:val="style18"/>
    <w:rPr/>
  </w:style>
  <w:style w:styleId="style19" w:type="character">
    <w:name w:val="Altbilgi Char"/>
    <w:basedOn w:val="style15"/>
    <w:next w:val="style19"/>
    <w:rPr/>
  </w:style>
  <w:style w:styleId="style20" w:type="character">
    <w:name w:val="annotation reference"/>
    <w:basedOn w:val="style15"/>
    <w:next w:val="style20"/>
    <w:rPr>
      <w:sz w:val="16"/>
      <w:szCs w:val="16"/>
    </w:rPr>
  </w:style>
  <w:style w:styleId="style21" w:type="character">
    <w:name w:val="Açıklama Metni Char"/>
    <w:basedOn w:val="style15"/>
    <w:next w:val="style21"/>
    <w:rPr>
      <w:sz w:val="20"/>
      <w:szCs w:val="20"/>
    </w:rPr>
  </w:style>
  <w:style w:styleId="style22" w:type="character">
    <w:name w:val="Açıklama Konusu Char"/>
    <w:basedOn w:val="style21"/>
    <w:next w:val="style22"/>
    <w:rPr>
      <w:b/>
      <w:bCs/>
      <w:sz w:val="20"/>
      <w:szCs w:val="20"/>
    </w:rPr>
  </w:style>
  <w:style w:styleId="style23" w:type="character">
    <w:name w:val="ListLabel 1"/>
    <w:next w:val="style23"/>
    <w:rPr>
      <w:rFonts w:cs="Calibri"/>
    </w:rPr>
  </w:style>
  <w:style w:styleId="style24" w:type="character">
    <w:name w:val="ListLabel 2"/>
    <w:next w:val="style24"/>
    <w:rPr>
      <w:rFonts w:cs="Courier New"/>
    </w:rPr>
  </w:style>
  <w:style w:styleId="style25" w:type="character">
    <w:name w:val="ListLabel 3"/>
    <w:next w:val="style25"/>
    <w:rPr>
      <w:rFonts w:cs="Times New Roman"/>
    </w:rPr>
  </w:style>
  <w:style w:styleId="style26" w:type="character">
    <w:name w:val="ListLabel 4"/>
    <w:next w:val="style26"/>
    <w:rPr>
      <w:rFonts w:cs="Courier New"/>
    </w:rPr>
  </w:style>
  <w:style w:styleId="style27" w:type="character">
    <w:name w:val="ListLabel 5"/>
    <w:next w:val="style27"/>
    <w:rPr>
      <w:rFonts w:cs="Wingdings"/>
    </w:rPr>
  </w:style>
  <w:style w:styleId="style28" w:type="character">
    <w:name w:val="ListLabel 6"/>
    <w:next w:val="style28"/>
    <w:rPr>
      <w:rFonts w:cs="Symbol"/>
    </w:rPr>
  </w:style>
  <w:style w:styleId="style29" w:type="character">
    <w:name w:val="ListLabel 7"/>
    <w:next w:val="style29"/>
    <w:rPr>
      <w:rFonts w:cs="Times New Roman"/>
    </w:rPr>
  </w:style>
  <w:style w:styleId="style30" w:type="character">
    <w:name w:val="ListLabel 8"/>
    <w:next w:val="style30"/>
    <w:rPr>
      <w:rFonts w:cs="Courier New"/>
    </w:rPr>
  </w:style>
  <w:style w:styleId="style31" w:type="character">
    <w:name w:val="ListLabel 9"/>
    <w:next w:val="style31"/>
    <w:rPr>
      <w:rFonts w:cs="Wingdings"/>
    </w:rPr>
  </w:style>
  <w:style w:styleId="style32" w:type="character">
    <w:name w:val="ListLabel 10"/>
    <w:next w:val="style32"/>
    <w:rPr>
      <w:rFonts w:cs="Symbol"/>
    </w:rPr>
  </w:style>
  <w:style w:styleId="style33" w:type="paragraph">
    <w:name w:val="Başlık"/>
    <w:basedOn w:val="style0"/>
    <w:next w:val="style34"/>
    <w:pPr>
      <w:keepNext/>
      <w:spacing w:after="120" w:before="240"/>
      <w:contextualSpacing w:val="false"/>
    </w:pPr>
    <w:rPr>
      <w:rFonts w:ascii="Arial" w:cs="Mangal" w:eastAsia="Microsoft YaHei" w:hAnsi="Arial"/>
      <w:sz w:val="28"/>
      <w:szCs w:val="28"/>
    </w:rPr>
  </w:style>
  <w:style w:styleId="style34" w:type="paragraph">
    <w:name w:val="Metin gövdesi"/>
    <w:basedOn w:val="style0"/>
    <w:next w:val="style34"/>
    <w:pPr>
      <w:spacing w:after="120" w:before="0"/>
      <w:contextualSpacing w:val="false"/>
    </w:pPr>
    <w:rPr/>
  </w:style>
  <w:style w:styleId="style35" w:type="paragraph">
    <w:name w:val="Liste"/>
    <w:basedOn w:val="style34"/>
    <w:next w:val="style35"/>
    <w:pPr/>
    <w:rPr>
      <w:rFonts w:cs="Mangal"/>
    </w:rPr>
  </w:style>
  <w:style w:styleId="style36" w:type="paragraph">
    <w:name w:val="Resim Yazısı"/>
    <w:basedOn w:val="style0"/>
    <w:next w:val="style36"/>
    <w:pPr>
      <w:suppressLineNumbers/>
      <w:spacing w:after="120" w:before="120"/>
      <w:contextualSpacing w:val="false"/>
    </w:pPr>
    <w:rPr>
      <w:rFonts w:cs="Mangal"/>
      <w:i/>
      <w:iCs/>
      <w:sz w:val="24"/>
      <w:szCs w:val="24"/>
    </w:rPr>
  </w:style>
  <w:style w:styleId="style37" w:type="paragraph">
    <w:name w:val="Dizin"/>
    <w:basedOn w:val="style0"/>
    <w:next w:val="style37"/>
    <w:pPr>
      <w:suppressLineNumbers/>
    </w:pPr>
    <w:rPr>
      <w:rFonts w:cs="Mangal"/>
    </w:rPr>
  </w:style>
  <w:style w:styleId="style38" w:type="paragraph">
    <w:name w:val="No Spacing"/>
    <w:next w:val="style3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tr-TR"/>
    </w:rPr>
  </w:style>
  <w:style w:styleId="style39" w:type="paragraph">
    <w:name w:val="Normal (Web)"/>
    <w:basedOn w:val="style0"/>
    <w:next w:val="style39"/>
    <w:pPr>
      <w:spacing w:after="28" w:before="28" w:line="100" w:lineRule="atLeast"/>
      <w:contextualSpacing w:val="false"/>
    </w:pPr>
    <w:rPr>
      <w:rFonts w:ascii="Times New Roman" w:cs="Times New Roman" w:eastAsia="Times New Roman" w:hAnsi="Times New Roman"/>
      <w:sz w:val="24"/>
      <w:szCs w:val="24"/>
      <w:lang w:eastAsia="tr-TR"/>
    </w:rPr>
  </w:style>
  <w:style w:styleId="style40" w:type="paragraph">
    <w:name w:val="Balloon Text"/>
    <w:basedOn w:val="style0"/>
    <w:next w:val="style40"/>
    <w:pPr>
      <w:spacing w:after="0" w:before="0" w:line="100" w:lineRule="atLeast"/>
      <w:contextualSpacing w:val="false"/>
    </w:pPr>
    <w:rPr>
      <w:rFonts w:ascii="Tahoma" w:cs="Tahoma" w:hAnsi="Tahoma"/>
      <w:sz w:val="16"/>
      <w:szCs w:val="16"/>
    </w:rPr>
  </w:style>
  <w:style w:styleId="style41" w:type="paragraph">
    <w:name w:val="Üst bilgi"/>
    <w:basedOn w:val="style0"/>
    <w:next w:val="style41"/>
    <w:pPr>
      <w:suppressLineNumbers/>
      <w:tabs>
        <w:tab w:leader="none" w:pos="4536" w:val="center"/>
        <w:tab w:leader="none" w:pos="9072" w:val="right"/>
      </w:tabs>
      <w:spacing w:after="0" w:before="0" w:line="100" w:lineRule="atLeast"/>
      <w:contextualSpacing w:val="false"/>
    </w:pPr>
    <w:rPr/>
  </w:style>
  <w:style w:styleId="style42" w:type="paragraph">
    <w:name w:val="Alt bilgi"/>
    <w:basedOn w:val="style0"/>
    <w:next w:val="style42"/>
    <w:pPr>
      <w:suppressLineNumbers/>
      <w:tabs>
        <w:tab w:leader="none" w:pos="4536" w:val="center"/>
        <w:tab w:leader="none" w:pos="9072" w:val="right"/>
      </w:tabs>
      <w:spacing w:after="0" w:before="0" w:line="100" w:lineRule="atLeast"/>
      <w:contextualSpacing w:val="false"/>
    </w:pPr>
    <w:rPr/>
  </w:style>
  <w:style w:styleId="style43" w:type="paragraph">
    <w:name w:val="annotation text"/>
    <w:basedOn w:val="style0"/>
    <w:next w:val="style43"/>
    <w:pPr>
      <w:spacing w:line="100" w:lineRule="atLeast"/>
    </w:pPr>
    <w:rPr>
      <w:sz w:val="20"/>
      <w:szCs w:val="20"/>
    </w:rPr>
  </w:style>
  <w:style w:styleId="style44" w:type="paragraph">
    <w:name w:val="annotation subject"/>
    <w:basedOn w:val="style43"/>
    <w:next w:val="style44"/>
    <w:pPr/>
    <w:rPr>
      <w:b/>
      <w:bCs/>
    </w:rPr>
  </w:style>
  <w:style w:styleId="style45" w:type="paragraph">
    <w:name w:val="List Paragraph"/>
    <w:basedOn w:val="style0"/>
    <w:next w:val="style45"/>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312</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2015-03-06T14:25:00.00Z</dcterms:created>
  <dc:creator>necipgokcek</dc:creator>
  <cp:lastModifiedBy>İclal Özkan</cp:lastModifiedBy>
  <cp:lastPrinted>2016-09-01T15:53:31.20Z</cp:lastPrinted>
  <dcterms:modified xsi:type="dcterms:W3CDTF">2016-08-23T11:05:00.00Z</dcterms:modified>
  <cp:revision>20</cp:revision>
</cp:coreProperties>
</file>